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5539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1"/>
          <w:rFonts w:hint="eastAsia" w:ascii="方正小标宋简体" w:hAnsi="Times New Roman" w:eastAsia="方正小标宋简体" w:cs="Times New Roman"/>
          <w:i w:val="0"/>
          <w:iCs w:val="0"/>
          <w:color w:val="000000"/>
          <w:sz w:val="44"/>
          <w:szCs w:val="44"/>
          <w:highlight w:val="none"/>
          <w:lang w:eastAsia="zh-CN" w:bidi="ar-SA"/>
        </w:rPr>
      </w:pPr>
      <w:bookmarkStart w:id="0" w:name="_GoBack"/>
      <w:bookmarkEnd w:id="0"/>
      <w:r>
        <w:rPr>
          <w:rStyle w:val="11"/>
          <w:rFonts w:hint="eastAsia" w:ascii="方正小标宋简体" w:hAnsi="Times New Roman" w:eastAsia="方正小标宋简体" w:cs="Times New Roman"/>
          <w:i w:val="0"/>
          <w:iCs w:val="0"/>
          <w:color w:val="000000"/>
          <w:sz w:val="44"/>
          <w:szCs w:val="44"/>
          <w:highlight w:val="none"/>
          <w:lang w:bidi="ar-SA"/>
        </w:rPr>
        <w:t>关于《</w:t>
      </w:r>
      <w:r>
        <w:rPr>
          <w:rStyle w:val="11"/>
          <w:rFonts w:hint="eastAsia" w:ascii="方正小标宋简体" w:hAnsi="Times New Roman" w:eastAsia="方正小标宋简体" w:cs="Times New Roman"/>
          <w:i w:val="0"/>
          <w:iCs w:val="0"/>
          <w:color w:val="000000"/>
          <w:sz w:val="44"/>
          <w:szCs w:val="44"/>
          <w:highlight w:val="none"/>
          <w:lang w:eastAsia="zh-CN" w:bidi="ar-SA"/>
        </w:rPr>
        <w:t>深圳经济特区见义勇为条例</w:t>
      </w:r>
    </w:p>
    <w:p w14:paraId="17D6B36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1"/>
          <w:rFonts w:hint="eastAsia" w:ascii="方正小标宋简体" w:eastAsia="方正小标宋简体" w:cs="Times New Roman"/>
          <w:i w:val="0"/>
          <w:iCs w:val="0"/>
          <w:color w:val="000000"/>
          <w:sz w:val="44"/>
          <w:szCs w:val="44"/>
          <w:highlight w:val="none"/>
          <w:lang w:eastAsia="zh-CN" w:bidi="ar-SA"/>
        </w:rPr>
      </w:pPr>
      <w:r>
        <w:rPr>
          <w:rStyle w:val="11"/>
          <w:rFonts w:hint="eastAsia" w:ascii="方正小标宋简体" w:hAnsi="Times New Roman" w:eastAsia="方正小标宋简体" w:cs="Times New Roman"/>
          <w:i w:val="0"/>
          <w:iCs w:val="0"/>
          <w:color w:val="000000"/>
          <w:sz w:val="44"/>
          <w:szCs w:val="44"/>
          <w:highlight w:val="none"/>
          <w:lang w:eastAsia="zh-CN" w:bidi="ar-SA"/>
        </w:rPr>
        <w:t>（</w:t>
      </w:r>
      <w:r>
        <w:rPr>
          <w:rStyle w:val="11"/>
          <w:rFonts w:hint="eastAsia" w:ascii="方正小标宋简体" w:eastAsia="方正小标宋简体" w:cs="Times New Roman"/>
          <w:i w:val="0"/>
          <w:iCs w:val="0"/>
          <w:color w:val="000000"/>
          <w:sz w:val="44"/>
          <w:szCs w:val="44"/>
          <w:highlight w:val="none"/>
          <w:lang w:eastAsia="zh-CN" w:bidi="ar-SA"/>
        </w:rPr>
        <w:t>草案</w:t>
      </w:r>
      <w:r>
        <w:rPr>
          <w:rStyle w:val="11"/>
          <w:rFonts w:hint="eastAsia" w:ascii="方正小标宋简体" w:hAnsi="Times New Roman" w:eastAsia="方正小标宋简体" w:cs="Times New Roman"/>
          <w:i w:val="0"/>
          <w:iCs w:val="0"/>
          <w:color w:val="000000"/>
          <w:sz w:val="44"/>
          <w:szCs w:val="44"/>
          <w:highlight w:val="none"/>
          <w:lang w:eastAsia="zh-CN" w:bidi="ar-SA"/>
        </w:rPr>
        <w:t>）》</w:t>
      </w:r>
      <w:r>
        <w:rPr>
          <w:rStyle w:val="11"/>
          <w:rFonts w:hint="eastAsia" w:ascii="方正小标宋简体" w:eastAsia="方正小标宋简体" w:cs="Times New Roman"/>
          <w:i w:val="0"/>
          <w:iCs w:val="0"/>
          <w:color w:val="000000"/>
          <w:sz w:val="44"/>
          <w:szCs w:val="44"/>
          <w:highlight w:val="none"/>
          <w:lang w:eastAsia="zh-CN" w:bidi="ar-SA"/>
        </w:rPr>
        <w:t>的说明</w:t>
      </w:r>
    </w:p>
    <w:p w14:paraId="64C6325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1"/>
          <w:rFonts w:hint="eastAsia" w:ascii="方正小标宋简体" w:eastAsia="方正小标宋简体" w:cs="Times New Roman"/>
          <w:i w:val="0"/>
          <w:iCs w:val="0"/>
          <w:color w:val="000000"/>
          <w:sz w:val="44"/>
          <w:szCs w:val="44"/>
          <w:highlight w:val="none"/>
          <w:lang w:eastAsia="zh-CN" w:bidi="ar-SA"/>
        </w:rPr>
      </w:pPr>
    </w:p>
    <w:p w14:paraId="58273FC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11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主任、各位副主任、秘书长、各位委员：</w:t>
      </w:r>
    </w:p>
    <w:p w14:paraId="18A2121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11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11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为深入贯彻落实习近平总书记关于做好见义勇为工作、发展见义勇为事业系列重要指示精神，进一步鼓励见义勇为行为，切实保障见义勇为人员的合法权益，</w:t>
      </w:r>
      <w:r>
        <w:rPr>
          <w:rStyle w:val="11"/>
          <w:rFonts w:hint="eastAsia" w:eastAsia="仿宋_GB2312"/>
          <w:sz w:val="32"/>
          <w:szCs w:val="28"/>
        </w:rPr>
        <w:t>建设人人有责、人人尽责、人人享有的社会治理共同体</w:t>
      </w:r>
      <w:r>
        <w:rPr>
          <w:rStyle w:val="11"/>
          <w:rFonts w:hint="eastAsia" w:eastAsia="仿宋_GB2312"/>
          <w:sz w:val="32"/>
          <w:szCs w:val="28"/>
          <w:lang w:eastAsia="zh-CN"/>
        </w:rPr>
        <w:t>，</w: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弘扬社会主义核心价值观，</w:t>
      </w:r>
      <w:r>
        <w:rPr>
          <w:rStyle w:val="11"/>
          <w:rFonts w:hint="eastAsia" w:ascii="仿宋_GB2312" w:hAnsi="仿宋_GB2312" w:eastAsia="仿宋_GB2312" w:cs="Times New Roman"/>
          <w:color w:val="000000"/>
          <w:sz w:val="32"/>
          <w:szCs w:val="32"/>
        </w:rPr>
        <w:t>市</w:t>
      </w:r>
      <w:r>
        <w:rPr>
          <w:rStyle w:val="11"/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  <w:t>政府</w:t>
      </w:r>
      <w:r>
        <w:rPr>
          <w:rStyle w:val="11"/>
          <w:rFonts w:hint="eastAsia" w:ascii="仿宋_GB2312" w:hAnsi="仿宋_GB2312" w:eastAsia="仿宋_GB2312" w:cs="Times New Roman"/>
          <w:color w:val="000000"/>
          <w:sz w:val="32"/>
          <w:szCs w:val="32"/>
        </w:rPr>
        <w:t>起草了《</w:t>
      </w:r>
      <w:r>
        <w:rPr>
          <w:rStyle w:val="11"/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  <w:t>深圳经济特区见义勇为条例（草案）</w:t>
      </w:r>
      <w:r>
        <w:rPr>
          <w:rStyle w:val="11"/>
          <w:rFonts w:hint="eastAsia" w:ascii="仿宋_GB2312" w:hAnsi="仿宋_GB2312" w:eastAsia="仿宋_GB2312" w:cs="Times New Roman"/>
          <w:color w:val="000000"/>
          <w:sz w:val="32"/>
          <w:szCs w:val="32"/>
        </w:rPr>
        <w:t>》</w:t>
      </w:r>
      <w:r>
        <w:rPr>
          <w:rStyle w:val="11"/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  <w:t>（以下简称《条例》）。</w:t>
      </w:r>
      <w:r>
        <w:rPr>
          <w:rStyle w:val="11"/>
          <w:rFonts w:hint="eastAsia" w:ascii="仿宋_GB2312" w:hAnsi="仿宋_GB2312" w:eastAsia="仿宋_GB2312" w:cs="仿宋_GB2312"/>
          <w:color w:val="000000"/>
          <w:sz w:val="32"/>
          <w:szCs w:val="32"/>
        </w:rPr>
        <w:t>现</w:t>
      </w:r>
      <w:r>
        <w:rPr>
          <w:rStyle w:val="11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将《</w:t>
      </w:r>
      <w:r>
        <w:rPr>
          <w:rStyle w:val="11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条例</w:t>
      </w:r>
      <w:r>
        <w:rPr>
          <w:rStyle w:val="11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》</w:t>
      </w:r>
      <w:r>
        <w:rPr>
          <w:rStyle w:val="11"/>
          <w:rFonts w:hint="eastAsia" w:ascii="仿宋_GB2312" w:hAnsi="仿宋_GB2312" w:eastAsia="仿宋_GB2312" w:cs="仿宋_GB2312"/>
          <w:color w:val="000000"/>
          <w:sz w:val="32"/>
          <w:szCs w:val="32"/>
        </w:rPr>
        <w:t>有关</w:t>
      </w:r>
      <w:r>
        <w:rPr>
          <w:rStyle w:val="11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情况</w:t>
      </w:r>
      <w:r>
        <w:rPr>
          <w:rStyle w:val="11"/>
          <w:rFonts w:hint="eastAsia" w:ascii="仿宋_GB2312" w:hAnsi="仿宋_GB2312" w:eastAsia="仿宋_GB2312" w:cs="仿宋_GB2312"/>
          <w:color w:val="000000"/>
          <w:sz w:val="32"/>
          <w:szCs w:val="32"/>
        </w:rPr>
        <w:t>说明如下：</w:t>
      </w:r>
    </w:p>
    <w:p w14:paraId="7B0CA2E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11"/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一、</w:t>
      </w:r>
      <w:r>
        <w:rPr>
          <w:rStyle w:val="11"/>
          <w:rFonts w:hint="eastAsia" w:ascii="黑体" w:hAnsi="黑体" w:eastAsia="黑体" w:cs="黑体"/>
          <w:sz w:val="32"/>
          <w:szCs w:val="32"/>
          <w:lang w:eastAsia="zh-CN"/>
        </w:rPr>
        <w:t>立法</w:t>
      </w:r>
      <w:r>
        <w:rPr>
          <w:rStyle w:val="11"/>
          <w:rFonts w:hint="eastAsia" w:ascii="黑体" w:hAnsi="黑体" w:eastAsia="黑体" w:cs="黑体"/>
          <w:sz w:val="32"/>
          <w:szCs w:val="32"/>
        </w:rPr>
        <w:t>的必要性</w:t>
      </w:r>
      <w:r>
        <w:rPr>
          <w:rStyle w:val="11"/>
          <w:rFonts w:hint="eastAsia" w:ascii="黑体" w:hAnsi="黑体" w:eastAsia="黑体" w:cs="黑体"/>
          <w:sz w:val="32"/>
          <w:szCs w:val="32"/>
          <w:lang w:eastAsia="zh-CN"/>
        </w:rPr>
        <w:t>和重要意义</w:t>
      </w:r>
    </w:p>
    <w:p w14:paraId="21CCEB8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1997</w:t>
      </w:r>
      <w:r>
        <w:rPr>
          <w:rStyle w:val="11"/>
          <w:rFonts w:hint="eastAsia" w:ascii="仿宋" w:hAnsi="仿宋" w:eastAsia="仿宋_GB2312" w:cs="仿宋"/>
          <w:sz w:val="32"/>
          <w:szCs w:val="32"/>
          <w:lang w:val="en-US" w:eastAsia="zh-CN"/>
        </w:rPr>
        <w:t>年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2月26日</w:t>
      </w:r>
      <w:r>
        <w:rPr>
          <w:rStyle w:val="11"/>
          <w:rFonts w:hint="eastAsia" w:ascii="仿宋" w:hAnsi="仿宋" w:eastAsia="仿宋_GB2312" w:cs="仿宋"/>
          <w:sz w:val="32"/>
          <w:szCs w:val="32"/>
          <w:lang w:val="en-US" w:eastAsia="zh-CN"/>
        </w:rPr>
        <w:t>，</w:t>
      </w:r>
      <w:r>
        <w:rPr>
          <w:rStyle w:val="11"/>
          <w:rFonts w:hint="eastAsia" w:ascii="仿宋" w:hAnsi="仿宋" w:eastAsia="仿宋_GB2312" w:cs="仿宋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深圳市第二届人民代表大会常务委员会第十三次会议</w:t>
      </w:r>
      <w:r>
        <w:rPr>
          <w:rStyle w:val="11"/>
          <w:rFonts w:hint="eastAsia" w:ascii="仿宋" w:hAnsi="仿宋" w:eastAsia="仿宋_GB2312" w:cs="仿宋"/>
          <w:sz w:val="32"/>
          <w:szCs w:val="32"/>
          <w:lang w:val="en-US" w:eastAsia="zh-CN"/>
        </w:rPr>
        <w:t>通过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《深圳经济特区奖励和保护见义勇为人员条例》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（以下简称《奖励和保护条例》）</w:t>
      </w:r>
      <w:r>
        <w:rPr>
          <w:rStyle w:val="11"/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。</w:t>
      </w:r>
      <w:r>
        <w:rPr>
          <w:rStyle w:val="11"/>
          <w:rFonts w:hint="eastAsia" w:ascii="仿宋" w:hAnsi="仿宋" w:eastAsia="仿宋_GB2312" w:cs="仿宋"/>
          <w:sz w:val="32"/>
          <w:szCs w:val="32"/>
          <w:highlight w:val="none"/>
          <w:lang w:val="en-US" w:eastAsia="zh-CN"/>
        </w:rPr>
        <w:t>《奖励和保护条例》出台以来</w:t>
      </w:r>
      <w:r>
        <w:rPr>
          <w:rStyle w:val="11"/>
          <w:rFonts w:hint="eastAsia" w:ascii="仿宋" w:hAnsi="仿宋" w:eastAsia="仿宋_GB2312" w:cs="仿宋"/>
          <w:sz w:val="32"/>
          <w:szCs w:val="32"/>
          <w:lang w:val="en-US" w:eastAsia="zh-CN"/>
        </w:rPr>
        <w:t>，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累计认定见义勇为人员3712名，先进集体108个。一次次义举铸就了深圳这座城市的文明丰碑，让见义勇为精神融入城市血脉。2022年以来，深圳共认定见义勇为人员166人（含牺牲人员4名），发放抚恤奖励金651.2万元，向见义勇为伤亡人员及其家庭发放慰问金、助学金共计1439万元，充分体现了政府和社会对见义勇为人员的鼓励和关爱。随着我市经济社会发展和国家优抚制度的逐步完善，《奖励和保护条例》的规定已明显滞后，亟需制定新条例以适应新形势新任务。</w:t>
      </w:r>
    </w:p>
    <w:p w14:paraId="32664A6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</w:pPr>
      <w:r>
        <w:rPr>
          <w:rStyle w:val="11"/>
          <w:rFonts w:hint="eastAsia" w:ascii="楷体_GB2312" w:hAnsi="楷体_GB2312" w:eastAsia="楷体_GB2312" w:cs="楷体_GB2312"/>
          <w:sz w:val="32"/>
          <w:szCs w:val="32"/>
        </w:rPr>
        <w:t>（一）全面贯彻落实习近平总书记重要讲话</w:t>
      </w:r>
      <w:r>
        <w:rPr>
          <w:rStyle w:val="11"/>
          <w:rFonts w:hint="eastAsia" w:ascii="楷体_GB2312" w:hAnsi="楷体_GB2312" w:eastAsia="楷体_GB2312" w:cs="楷体_GB2312"/>
          <w:sz w:val="32"/>
          <w:szCs w:val="32"/>
          <w:lang w:eastAsia="zh-CN"/>
        </w:rPr>
        <w:t>和党的二十大</w:t>
      </w:r>
      <w:r>
        <w:rPr>
          <w:rStyle w:val="11"/>
          <w:rFonts w:hint="eastAsia" w:ascii="楷体_GB2312" w:hAnsi="楷体_GB2312" w:eastAsia="楷体_GB2312" w:cs="楷体_GB2312"/>
          <w:sz w:val="32"/>
          <w:szCs w:val="32"/>
        </w:rPr>
        <w:t>精神的</w:t>
      </w:r>
      <w:r>
        <w:rPr>
          <w:rStyle w:val="11"/>
          <w:rFonts w:hint="eastAsia" w:ascii="楷体_GB2312" w:hAnsi="楷体_GB2312" w:eastAsia="楷体_GB2312" w:cs="楷体_GB2312"/>
          <w:sz w:val="32"/>
          <w:szCs w:val="32"/>
          <w:lang w:eastAsia="zh-CN"/>
        </w:rPr>
        <w:t>重要举措。</w:t>
      </w:r>
      <w:r>
        <w:rPr>
          <w:rStyle w:val="11"/>
          <w:rFonts w:hint="default" w:ascii="仿宋" w:hAnsi="仿宋" w:eastAsia="FangSong_GB2312" w:cs="Times New Roman"/>
          <w:sz w:val="32"/>
          <w:szCs w:val="21"/>
          <w:lang w:val="en-US" w:eastAsia="zh-CN"/>
        </w:rPr>
        <w:t>见义勇为是中华民族的传统美德，是社会主义核心价值体系和社会主义精神文明建设的重要组成部分。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党的十八大以来，以习近平同志为核心的党中央高度重视立德树人、以德铸魂。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习近平总书记指出：“要大力弘扬社会主义核心价值观，加强思想教育、道德教化，改进见义勇为英雄模范评选表彰工作，让全社会充满正气、正义。”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党的二十大报告也提出：“发展壮大群防群治力量，营造见义勇为社会氛围，建设人人有责、人人尽责、人人享有的社会治理共同体”。为全面贯彻落实习近平总书记的重要讲话和党的二十大精神，做好新时代见义勇为工作，有必要对见义勇为工作进一步加强法治保障。</w:t>
      </w:r>
    </w:p>
    <w:p w14:paraId="16DC914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Style w:val="11"/>
          <w:rFonts w:hint="default" w:ascii="仿宋" w:hAnsi="仿宋" w:eastAsia="仿宋_GB2312" w:cs="仿宋"/>
          <w:sz w:val="32"/>
          <w:szCs w:val="32"/>
          <w:lang w:val="en-US" w:eastAsia="zh-CN"/>
        </w:rPr>
      </w:pPr>
      <w:r>
        <w:rPr>
          <w:rStyle w:val="11"/>
          <w:rFonts w:hint="eastAsia" w:ascii="楷体_GB2312" w:hAnsi="楷体_GB2312" w:eastAsia="楷体_GB2312" w:cs="楷体_GB2312"/>
          <w:sz w:val="32"/>
          <w:szCs w:val="32"/>
          <w:lang w:eastAsia="zh-CN"/>
        </w:rPr>
        <w:t>（二）健全见义勇为人员权益保障机制，推动平安深圳建设的现实需要。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深圳拥有近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1800</w:t>
      </w:r>
      <w:r>
        <w:rPr>
          <w:rStyle w:val="11"/>
          <w:rFonts w:hint="eastAsia" w:ascii="仿宋" w:hAnsi="仿宋" w:eastAsia="仿宋_GB2312" w:cs="仿宋"/>
          <w:sz w:val="32"/>
          <w:szCs w:val="32"/>
          <w:lang w:val="en-US" w:eastAsia="zh-CN"/>
        </w:rPr>
        <w:t>万常住人口，人口密度大、结构特殊、流动性强，这为社会治安管理带来了巨大压力，需要进一步发展壮大群防群治力量，让广大人民群众积极参与到平安建设中来。见义勇为是公民参与社会治理最直接、最崇高的体现，通过《条例》保护见义勇为人员合法权益，能够向社会传递“德者有得”的清晰信号，鼓舞和激励更多市民在危难时刻挺身而出，凝聚起共建共治共享平安深圳的强大民间力量。</w:t>
      </w:r>
    </w:p>
    <w:p w14:paraId="1CEE361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</w:pPr>
      <w:r>
        <w:rPr>
          <w:rStyle w:val="11"/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Style w:val="11"/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Style w:val="11"/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Style w:val="11"/>
          <w:rFonts w:hint="eastAsia" w:ascii="楷体_GB2312" w:hAnsi="楷体_GB2312" w:eastAsia="楷体_GB2312" w:cs="楷体_GB2312"/>
          <w:sz w:val="32"/>
          <w:szCs w:val="32"/>
          <w:lang w:eastAsia="zh-CN"/>
        </w:rPr>
        <w:t>适应当前见义勇为工作格局和管理体制的必然要求。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eastAsia="zh-CN"/>
        </w:rPr>
        <w:t>1992年，深圳市社会治安基金会成立，代表市委市政府奖励褒扬在见义勇为、维护社会治安中作出突出贡献的有功人员和单位。2002年，深圳市社会治安基金会正式更名为深圳市见义勇为基金会，业务主管单位由市公安局变更为市委政法委。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2021年全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国见义勇为工作会议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提出“党委领导、政府负责、政法协调、部门协同、社会参与”的见义勇为工作格局，并明确要求地方党委政法委担负起见义勇为工作的管理职责。为适应见义勇为工作格局和管理体制的新变化，有必要通过立法完善我市见义勇为工作的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管理体制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，</w:t>
      </w:r>
      <w:r>
        <w:rPr>
          <w:rStyle w:val="11"/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构建社会参与机制，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推动见义勇为工作长远发展。</w:t>
      </w:r>
    </w:p>
    <w:p w14:paraId="424205C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Style w:val="11"/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Style w:val="11"/>
          <w:rFonts w:hint="eastAsia" w:ascii="黑体" w:hAnsi="黑体" w:eastAsia="黑体" w:cs="黑体"/>
          <w:sz w:val="32"/>
          <w:szCs w:val="32"/>
          <w:lang w:eastAsia="zh-CN"/>
        </w:rPr>
        <w:t>二、立法思路</w:t>
      </w:r>
    </w:p>
    <w:p w14:paraId="20D7B9BC">
      <w:pPr>
        <w:pStyle w:val="6"/>
        <w:spacing w:line="560" w:lineRule="exact"/>
        <w:ind w:firstLine="640" w:firstLineChars="200"/>
        <w:rPr>
          <w:rStyle w:val="11"/>
          <w:rFonts w:hint="eastAsia" w:ascii="仿宋" w:hAnsi="仿宋" w:eastAsia="仿宋_GB2312" w:cs="仿宋"/>
          <w:b w:val="0"/>
          <w:bCs w:val="0"/>
          <w:sz w:val="32"/>
          <w:szCs w:val="32"/>
          <w:lang w:val="en-US" w:eastAsia="zh-CN"/>
        </w:rPr>
      </w:pP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目前，我国尚未对见义勇为进行全国性立法。</w:t>
      </w:r>
      <w:r>
        <w:rPr>
          <w:rStyle w:val="11"/>
          <w:rFonts w:hint="eastAsia" w:ascii="仿宋" w:hAnsi="仿宋" w:eastAsia="仿宋_GB2312" w:cs="仿宋"/>
          <w:b w:val="0"/>
          <w:bCs w:val="0"/>
          <w:sz w:val="32"/>
          <w:szCs w:val="32"/>
          <w:lang w:val="en-US" w:eastAsia="zh-CN"/>
        </w:rPr>
        <w:t>近年来，各省市结合当地实际情况，陆续出台见义勇为相关地方性立法，均侧重于对见义勇为人员的奖励和保障。我省</w: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</w:t>
      </w:r>
      <w:r>
        <w:rPr>
          <w:rStyle w:val="11"/>
          <w:rFonts w:hint="eastAsia" w:ascii="仿宋" w:hAnsi="仿宋" w:eastAsia="仿宋_GB2312" w:cs="仿宋"/>
          <w:b w:val="0"/>
          <w:bCs w:val="0"/>
          <w:sz w:val="32"/>
          <w:szCs w:val="32"/>
          <w:lang w:val="en-US" w:eastAsia="zh-CN"/>
        </w:rPr>
        <w:t>年修订出台的《广东省见义勇为人员奖励和保障条例》（以下简称《省条例》）以及我市早年出台的《奖励和保护条例》都着重对见义勇为人员的奖励和保障工作进行规范。</w:t>
      </w:r>
    </w:p>
    <w:p w14:paraId="153C3A68">
      <w:pPr>
        <w:pStyle w:val="6"/>
        <w:spacing w:line="560" w:lineRule="exact"/>
        <w:ind w:firstLine="640" w:firstLineChars="200"/>
        <w:rPr>
          <w:rStyle w:val="11"/>
          <w:rFonts w:hint="eastAsia" w:ascii="仿宋" w:hAnsi="仿宋" w:eastAsia="仿宋_GB2312" w:cs="仿宋"/>
          <w:b w:val="0"/>
          <w:bCs w:val="0"/>
          <w:sz w:val="48"/>
          <w:szCs w:val="48"/>
          <w:lang w:val="en-US" w:eastAsia="zh-CN"/>
        </w:rPr>
      </w:pPr>
      <w:r>
        <w:rPr>
          <w:rStyle w:val="11"/>
          <w:rFonts w:hint="eastAsia" w:ascii="仿宋" w:hAnsi="仿宋" w:eastAsia="仿宋_GB2312" w:cs="仿宋"/>
          <w:b w:val="0"/>
          <w:bCs w:val="0"/>
          <w:sz w:val="32"/>
          <w:szCs w:val="32"/>
          <w:lang w:val="en-US" w:eastAsia="zh-CN"/>
        </w:rPr>
        <w:t>我市此次新制定“</w:t>
      </w:r>
      <w:r>
        <w:rPr>
          <w:rStyle w:val="11"/>
          <w:rFonts w:ascii="仿宋" w:hAnsi="仿宋" w:eastAsia="仿宋_GB2312" w:cs="仿宋"/>
          <w:sz w:val="32"/>
          <w:szCs w:val="40"/>
        </w:rPr>
        <w:t>深圳经济特区见义勇为条例</w:t>
      </w:r>
      <w:r>
        <w:rPr>
          <w:rStyle w:val="11"/>
          <w:rFonts w:hint="eastAsia" w:ascii="仿宋" w:hAnsi="仿宋" w:eastAsia="仿宋_GB2312" w:cs="仿宋"/>
          <w:b w:val="0"/>
          <w:bCs w:val="0"/>
          <w:sz w:val="32"/>
          <w:szCs w:val="32"/>
          <w:lang w:val="en-US" w:eastAsia="zh-CN"/>
        </w:rPr>
        <w:t>”</w:t>
      </w:r>
      <w:r>
        <w:rPr>
          <w:rStyle w:val="11"/>
          <w:rFonts w:ascii="仿宋" w:hAnsi="仿宋" w:eastAsia="仿宋_GB2312" w:cs="仿宋"/>
          <w:sz w:val="32"/>
          <w:szCs w:val="40"/>
        </w:rPr>
        <w:t>，</w:t>
      </w:r>
      <w:r>
        <w:rPr>
          <w:rStyle w:val="11"/>
          <w:rFonts w:hint="eastAsia" w:ascii="仿宋" w:hAnsi="仿宋" w:eastAsia="仿宋_GB2312" w:cs="仿宋"/>
          <w:sz w:val="32"/>
          <w:szCs w:val="40"/>
          <w:lang w:eastAsia="zh-CN"/>
        </w:rPr>
        <w:t>一方面旨</w:t>
      </w:r>
      <w:r>
        <w:rPr>
          <w:rStyle w:val="11"/>
          <w:rFonts w:ascii="仿宋" w:hAnsi="仿宋" w:eastAsia="仿宋_GB2312" w:cs="仿宋"/>
          <w:sz w:val="32"/>
          <w:szCs w:val="40"/>
        </w:rPr>
        <w:t>在</w:t>
      </w:r>
      <w:r>
        <w:rPr>
          <w:rStyle w:val="11"/>
          <w:rFonts w:hint="eastAsia" w:ascii="仿宋" w:hAnsi="仿宋" w:eastAsia="仿宋_GB2312" w:cs="仿宋"/>
          <w:sz w:val="32"/>
          <w:szCs w:val="40"/>
          <w:lang w:eastAsia="zh-CN"/>
        </w:rPr>
        <w:t>强化我市</w:t>
      </w:r>
      <w:r>
        <w:rPr>
          <w:rStyle w:val="11"/>
          <w:rFonts w:ascii="仿宋" w:hAnsi="仿宋" w:eastAsia="仿宋_GB2312" w:cs="仿宋"/>
          <w:sz w:val="32"/>
          <w:szCs w:val="40"/>
        </w:rPr>
        <w:t>见义勇为全局工作</w:t>
      </w:r>
      <w:r>
        <w:rPr>
          <w:rStyle w:val="11"/>
          <w:rFonts w:hint="eastAsia" w:ascii="仿宋" w:hAnsi="仿宋" w:eastAsia="仿宋_GB2312" w:cs="仿宋"/>
          <w:sz w:val="32"/>
          <w:szCs w:val="40"/>
          <w:lang w:eastAsia="zh-CN"/>
        </w:rPr>
        <w:t>的法治保障，</w:t>
      </w:r>
      <w:r>
        <w:rPr>
          <w:rStyle w:val="11"/>
          <w:rFonts w:ascii="仿宋" w:hAnsi="仿宋" w:eastAsia="仿宋_GB2312" w:cs="仿宋"/>
          <w:sz w:val="32"/>
          <w:szCs w:val="40"/>
        </w:rPr>
        <w:t>构建覆盖见义勇为工作全周期、全流程的工作机制，推动形成“党委领导、政府负责、政法协调、部门协同、社会参与”的工作格局。</w:t>
      </w:r>
      <w:r>
        <w:rPr>
          <w:rStyle w:val="11"/>
          <w:rFonts w:hint="eastAsia" w:ascii="仿宋" w:hAnsi="仿宋" w:eastAsia="仿宋_GB2312" w:cs="仿宋"/>
          <w:sz w:val="32"/>
          <w:szCs w:val="40"/>
          <w:lang w:eastAsia="zh-CN"/>
        </w:rPr>
        <w:t>另一方面，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旨在总结过去的实践经验，丰富见义勇为认定情形，</w:t>
      </w:r>
      <w:r>
        <w:rPr>
          <w:rStyle w:val="11"/>
          <w:rFonts w:hint="eastAsia" w:ascii="宋体" w:hAnsi="宋体" w:eastAsia="仿宋_GB2312" w:cs="宋体"/>
          <w:sz w:val="32"/>
          <w:szCs w:val="28"/>
          <w:lang w:eastAsia="zh-CN"/>
        </w:rPr>
        <w:t>在《省条例》的基础上，结合我市实际情况对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见义勇为立法进行更细化、更前沿的探索和创新，激励见义勇为行为，持续引领我市见义勇为工作高质量发展。</w:t>
      </w:r>
    </w:p>
    <w:p w14:paraId="65F7CA2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Style w:val="11"/>
          <w:rFonts w:ascii="仿宋" w:hAnsi="仿宋" w:eastAsia="仿宋_GB2312" w:cs="仿宋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Style w:val="11"/>
          <w:rFonts w:hint="eastAsia" w:ascii="黑体" w:hAnsi="黑体" w:eastAsia="黑体" w:cs="黑体"/>
          <w:sz w:val="32"/>
          <w:szCs w:val="32"/>
        </w:rPr>
        <w:t>、主要内容</w:t>
      </w:r>
    </w:p>
    <w:p w14:paraId="70B5A4F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Style w:val="11"/>
          <w:rFonts w:hint="default" w:ascii="仿宋" w:hAnsi="仿宋" w:eastAsia="仿宋_GB2312" w:cs="仿宋"/>
          <w:sz w:val="32"/>
          <w:szCs w:val="32"/>
          <w:lang w:val="en-US" w:eastAsia="zh-CN"/>
        </w:rPr>
      </w:pP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本条例采取立新废旧的形式，新制定《条例》，同时废止《奖励和保护条例》。《条例》共八章四十八条，分别为总则、申报与确认、奖励、优抚、经费保障、社会参与、法律责任和附则。主要内容如下：</w:t>
      </w:r>
    </w:p>
    <w:p w14:paraId="24C5FF6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Style w:val="11"/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Style w:val="11"/>
          <w:rFonts w:hint="eastAsia" w:ascii="楷体_GB2312" w:hAnsi="楷体_GB2312" w:eastAsia="楷体_GB2312" w:cs="楷体_GB2312"/>
          <w:sz w:val="32"/>
          <w:szCs w:val="32"/>
          <w:lang w:eastAsia="zh-CN"/>
        </w:rPr>
        <w:t>（一）健全我市见义勇为工作的体制机制</w:t>
      </w:r>
    </w:p>
    <w:p w14:paraId="768BD68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</w:pP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《条例》作为该领域的综合性立法，对见义勇为工作格局、管理体制机制、见义勇为行为的申报、确认以及见义勇为人员的救治、奖励等作出明确规定。《条例》新增了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党委领导、政府负责、政法协调、部门协同、社会参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与的原则，明确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市、区人民政府负责见义勇为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工作的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组织实施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。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市、区平安建设组织协调机构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负责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见义勇为工作的统筹协调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。同级公安机关负责见义勇为日常工作。教育、民政、宣传、司法行政、财政等有关部门按照各自职责做好见义勇为工作。见义勇为基金会做好对见义勇为人员的奖励、慰问等工作。新闻媒体、各有关单位做好见义勇为先进事迹和精神的广泛宣传。</w:t>
      </w:r>
    </w:p>
    <w:p w14:paraId="382981B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Style w:val="11"/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Style w:val="11"/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Style w:val="11"/>
          <w:rFonts w:hint="eastAsia" w:ascii="楷体_GB2312" w:hAnsi="楷体_GB2312" w:eastAsia="楷体_GB2312" w:cs="楷体_GB2312"/>
          <w:sz w:val="32"/>
          <w:szCs w:val="32"/>
          <w:lang w:eastAsia="zh-CN"/>
        </w:rPr>
        <w:t>二</w:t>
      </w:r>
      <w:r>
        <w:rPr>
          <w:rStyle w:val="11"/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Style w:val="11"/>
          <w:rFonts w:hint="eastAsia" w:ascii="楷体_GB2312" w:hAnsi="楷体_GB2312" w:eastAsia="楷体_GB2312" w:cs="楷体_GB2312"/>
          <w:sz w:val="32"/>
          <w:szCs w:val="32"/>
          <w:lang w:eastAsia="zh-CN"/>
        </w:rPr>
        <w:t>明确见义勇为的概念</w:t>
      </w:r>
    </w:p>
    <w:p w14:paraId="15E3458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Style w:val="11"/>
          <w:rFonts w:ascii="仿宋" w:hAnsi="仿宋" w:eastAsia="仿宋_GB2312" w:cs="仿宋"/>
          <w:sz w:val="32"/>
          <w:szCs w:val="32"/>
        </w:rPr>
      </w:pPr>
      <w:r>
        <w:rPr>
          <w:rStyle w:val="11"/>
          <w:rFonts w:hint="eastAsia" w:ascii="仿宋" w:hAnsi="仿宋" w:eastAsia="仿宋_GB2312" w:cs="仿宋"/>
          <w:b w:val="0"/>
          <w:bCs w:val="0"/>
          <w:sz w:val="32"/>
          <w:szCs w:val="32"/>
          <w:lang w:eastAsia="zh-CN"/>
        </w:rPr>
        <w:t>为了更好界定见义勇为行为，《条例》突出强调见义勇为的非义务性，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明确见义勇为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指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不负有法定职责、法定义务的人员，为保护国家利益、集体利益、社会公共利益或者他人人身、财产安全，</w:t>
      </w:r>
      <w:r>
        <w:rPr>
          <w:rStyle w:val="11"/>
          <w:rFonts w:hint="eastAsia" w:eastAsia="仿宋_GB2312"/>
          <w:sz w:val="32"/>
          <w:szCs w:val="28"/>
          <w:lang w:eastAsia="zh-CN"/>
        </w:rPr>
        <w:t>同违法犯罪作斗争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或者实施救人、抢险、救灾等行为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，并通过列举的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方式明确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“制止正在危害国家安全、公共安全或者扰乱社会秩序的违法犯罪”等四种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见义勇为的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具体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情形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，特别将网络空间的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见义勇为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以及制止学生欺凌、防范“碰瓷”等行为写入《条例》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。</w:t>
      </w:r>
    </w:p>
    <w:p w14:paraId="201EE29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Style w:val="11"/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Style w:val="11"/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Style w:val="11"/>
          <w:rFonts w:hint="eastAsia" w:ascii="楷体_GB2312" w:hAnsi="楷体_GB2312" w:eastAsia="楷体_GB2312" w:cs="楷体_GB2312"/>
          <w:sz w:val="32"/>
          <w:szCs w:val="32"/>
        </w:rPr>
        <w:t>规范见义勇为的申报确认程序</w:t>
      </w:r>
    </w:p>
    <w:p w14:paraId="734C94A4">
      <w:pPr>
        <w:pStyle w:val="6"/>
        <w:spacing w:line="579" w:lineRule="exact"/>
        <w:ind w:firstLine="640" w:firstLineChars="200"/>
        <w:jc w:val="both"/>
        <w:rPr>
          <w:rStyle w:val="11"/>
          <w:rFonts w:hint="eastAsia" w:ascii="仿宋" w:hAnsi="仿宋" w:eastAsia="仿宋_GB2312" w:cs="仿宋"/>
          <w:sz w:val="32"/>
          <w:szCs w:val="32"/>
          <w:lang w:val="en-US" w:eastAsia="zh-CN"/>
        </w:rPr>
      </w:pP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见义勇为核实确认工作，是奖励和救助见义勇为人员的前提，是见义勇为全链条工作中的关键环节。</w:t>
      </w:r>
      <w:r>
        <w:rPr>
          <w:rStyle w:val="11"/>
          <w:rFonts w:hint="eastAsia" w:ascii="仿宋" w:hAnsi="仿宋" w:eastAsia="仿宋_GB2312" w:cs="仿宋"/>
          <w:b w:val="0"/>
          <w:bCs w:val="0"/>
          <w:sz w:val="32"/>
          <w:szCs w:val="32"/>
          <w:lang w:eastAsia="zh-CN"/>
        </w:rPr>
        <w:t>关于见义勇为的申报、举荐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，《条例》新增申报、举荐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期限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应当自行为发生之日起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六个月内</w:t>
      </w:r>
      <w:r>
        <w:rPr>
          <w:rStyle w:val="11"/>
          <w:rFonts w:hint="eastAsia" w:ascii="仿宋" w:hAnsi="仿宋" w:eastAsia="仿宋_GB2312" w:cs="仿宋"/>
          <w:sz w:val="32"/>
          <w:szCs w:val="32"/>
          <w:lang w:val="en-US" w:eastAsia="zh-CN"/>
        </w:rPr>
        <w:t>提出，确有特殊情况的，可以延期至三年的规定，通过增加时效性规定避免取证困难。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《条例》明确区见义勇为评定委员会负责见义勇为的确认；强化</w:t>
      </w:r>
      <w:r>
        <w:rPr>
          <w:rStyle w:val="11"/>
          <w:rFonts w:hint="eastAsia" w:ascii="仿宋" w:hAnsi="仿宋" w:eastAsia="仿宋_GB2312" w:cs="仿宋"/>
          <w:b w:val="0"/>
          <w:bCs w:val="0"/>
          <w:sz w:val="32"/>
          <w:szCs w:val="32"/>
          <w:lang w:val="en-US" w:eastAsia="zh-CN"/>
        </w:rPr>
        <w:t>见义勇为的确认时限和程序要求；增加</w:t>
      </w:r>
      <w:r>
        <w:rPr>
          <w:rStyle w:val="11"/>
          <w:rFonts w:hint="eastAsia" w:ascii="仿宋" w:hAnsi="仿宋" w:eastAsia="仿宋_GB2312" w:cs="仿宋"/>
          <w:sz w:val="32"/>
          <w:szCs w:val="32"/>
          <w:lang w:val="en-US" w:eastAsia="zh-CN"/>
        </w:rPr>
        <w:t>区见义勇为评定委员会对确认结果报送备案和说明的职责。</w:t>
      </w:r>
    </w:p>
    <w:p w14:paraId="0DDE7BD9">
      <w:pPr>
        <w:pStyle w:val="6"/>
        <w:spacing w:line="579" w:lineRule="exact"/>
        <w:ind w:firstLine="640" w:firstLineChars="200"/>
        <w:jc w:val="both"/>
        <w:rPr>
          <w:rStyle w:val="11"/>
          <w:rFonts w:hint="eastAsia"/>
          <w:lang w:eastAsia="zh-CN"/>
        </w:rPr>
      </w:pPr>
      <w:r>
        <w:rPr>
          <w:rStyle w:val="11"/>
          <w:rFonts w:hint="eastAsia" w:ascii="楷体_GB2312" w:hAnsi="楷体_GB2312" w:eastAsia="楷体_GB2312" w:cs="楷体_GB2312"/>
          <w:sz w:val="32"/>
          <w:szCs w:val="32"/>
          <w:lang w:eastAsia="zh-CN"/>
        </w:rPr>
        <w:t>（四）构建多层次的奖励机制</w:t>
      </w:r>
    </w:p>
    <w:p w14:paraId="7C52441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Style w:val="11"/>
          <w:rFonts w:hint="eastAsia" w:ascii="仿宋" w:hAnsi="仿宋" w:eastAsia="仿宋_GB2312" w:cs="仿宋"/>
          <w:sz w:val="32"/>
          <w:szCs w:val="32"/>
        </w:rPr>
      </w:pP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对见义勇为人员的奖励不仅要有精神奖励，还要给予物质奖励。</w:t>
      </w:r>
      <w:r>
        <w:rPr>
          <w:rStyle w:val="11"/>
          <w:rFonts w:hint="eastAsia" w:ascii="仿宋" w:hAnsi="仿宋" w:eastAsia="仿宋_GB2312" w:cs="仿宋"/>
          <w:b w:val="0"/>
          <w:bCs w:val="0"/>
          <w:sz w:val="32"/>
          <w:szCs w:val="32"/>
          <w:lang w:eastAsia="zh-CN"/>
        </w:rPr>
        <w:t>关于荣誉称号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，《条例》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明确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我市范围内事迹突出、社会影响重大的见义勇为人员，由市政府向省政府申请授予见义勇为英雄模范称号。</w:t>
      </w:r>
      <w:r>
        <w:rPr>
          <w:rStyle w:val="11"/>
          <w:rFonts w:hint="eastAsia" w:ascii="仿宋" w:hAnsi="仿宋" w:eastAsia="仿宋_GB2312" w:cs="仿宋"/>
          <w:b w:val="0"/>
          <w:bCs w:val="0"/>
          <w:sz w:val="32"/>
          <w:szCs w:val="32"/>
          <w:lang w:eastAsia="zh-CN"/>
        </w:rPr>
        <w:t>关于物质奖励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，《条例》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明确了市、区人民政府对见义勇为人员奖励的方式和要求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；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鼓励市见义勇为基金会会同有关单位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给予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见义勇为人员专项奖励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；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鼓励</w:t>
      </w:r>
      <w:r>
        <w:rPr>
          <w:rStyle w:val="11"/>
          <w:rFonts w:hint="eastAsia" w:ascii="仿宋_GB2312" w:hAnsi="仿宋_GB2312" w:eastAsia="仿宋_GB2312" w:cs="仿宋_GB2312"/>
          <w:b w:val="0"/>
          <w:bCs/>
          <w:spacing w:val="-6"/>
          <w:sz w:val="32"/>
          <w:szCs w:val="28"/>
          <w:lang w:val="en-US" w:eastAsia="zh-CN"/>
        </w:rPr>
        <w:t>社会力量和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见义勇为人员所在单位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、居民委员会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对见义勇为人员予以奖励。</w:t>
      </w:r>
    </w:p>
    <w:p w14:paraId="6F78D6A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Style w:val="11"/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Style w:val="11"/>
          <w:rFonts w:hint="eastAsia" w:ascii="楷体_GB2312" w:hAnsi="楷体_GB2312" w:eastAsia="楷体_GB2312" w:cs="楷体_GB2312"/>
          <w:sz w:val="32"/>
          <w:szCs w:val="32"/>
          <w:lang w:eastAsia="zh-CN"/>
        </w:rPr>
        <w:t>（五）加强对见义勇为人员的优抚</w:t>
      </w:r>
    </w:p>
    <w:p w14:paraId="4FA16CD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Style w:val="11"/>
          <w:rFonts w:hint="default" w:ascii="仿宋" w:hAnsi="仿宋" w:eastAsia="仿宋_GB2312" w:cs="仿宋"/>
          <w:sz w:val="32"/>
          <w:szCs w:val="32"/>
          <w:lang w:eastAsia="zh-CN"/>
        </w:rPr>
      </w:pP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进一步建立健全保障机制，特别是突出政府应当承担的责任，不能让英雄流血又流泪。</w:t>
      </w:r>
      <w:r>
        <w:rPr>
          <w:rStyle w:val="11"/>
          <w:rFonts w:hint="eastAsia" w:ascii="仿宋" w:hAnsi="仿宋" w:eastAsia="仿宋_GB2312" w:cs="仿宋"/>
          <w:b w:val="0"/>
          <w:bCs w:val="0"/>
          <w:sz w:val="32"/>
          <w:szCs w:val="32"/>
        </w:rPr>
        <w:t>对见义勇为负伤人员的救治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，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《条例》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明确</w:t>
      </w:r>
      <w:r>
        <w:rPr>
          <w:rStyle w:val="11"/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有侵权人的，救治费用由侵权人承担；侵权人逃逸的，可以从见义勇为专项经费先行垫付；没有侵权人或者侵权人无力承担时，先按规定由保险基金支付，不足或者未参保的，由见义勇为专项经费兜底</w:t>
      </w:r>
      <w:r>
        <w:rPr>
          <w:rStyle w:val="11"/>
          <w:rFonts w:hint="eastAsia" w:ascii="仿宋" w:hAnsi="仿宋" w:eastAsia="仿宋_GB2312" w:cs="仿宋"/>
          <w:sz w:val="32"/>
          <w:szCs w:val="32"/>
          <w:lang w:val="en-US" w:eastAsia="zh-CN"/>
        </w:rPr>
        <w:t>。</w:t>
      </w:r>
      <w:r>
        <w:rPr>
          <w:rStyle w:val="11"/>
          <w:rFonts w:hint="eastAsia" w:ascii="仿宋" w:hAnsi="仿宋" w:eastAsia="仿宋_GB2312" w:cs="仿宋"/>
          <w:b w:val="0"/>
          <w:bCs w:val="0"/>
          <w:sz w:val="32"/>
          <w:szCs w:val="32"/>
          <w:lang w:val="en-US" w:eastAsia="zh-CN"/>
        </w:rPr>
        <w:t>对见义勇为致残人员和死亡人员遗属的抚恤</w:t>
      </w:r>
      <w:r>
        <w:rPr>
          <w:rStyle w:val="11"/>
          <w:rFonts w:hint="eastAsia" w:ascii="仿宋" w:hAnsi="仿宋" w:eastAsia="仿宋_GB2312" w:cs="仿宋"/>
          <w:sz w:val="32"/>
          <w:szCs w:val="32"/>
          <w:lang w:val="en-US" w:eastAsia="zh-CN"/>
        </w:rPr>
        <w:t>，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《条例》规定</w:t>
      </w:r>
      <w:r>
        <w:rPr>
          <w:rStyle w:val="11"/>
          <w:rFonts w:hint="eastAsia" w:ascii="仿宋" w:hAnsi="仿宋" w:eastAsia="仿宋_GB2312" w:cs="仿宋"/>
          <w:sz w:val="32"/>
          <w:szCs w:val="32"/>
          <w:lang w:val="en-US" w:eastAsia="zh-CN"/>
        </w:rPr>
        <w:t>见义勇为伤亡人员，按照国家、省有关规定进行抚恤或者补助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。对于</w:t>
      </w:r>
      <w:r>
        <w:rPr>
          <w:rStyle w:val="11"/>
          <w:rFonts w:hint="eastAsia" w:ascii="仿宋" w:hAnsi="仿宋" w:eastAsia="仿宋_GB2312" w:cs="仿宋"/>
          <w:b w:val="0"/>
          <w:bCs w:val="0"/>
          <w:sz w:val="32"/>
          <w:szCs w:val="32"/>
          <w:lang w:eastAsia="zh-CN"/>
        </w:rPr>
        <w:t>就业困难的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，《条例》新增对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见义勇为人员以及因见义勇为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死亡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或者致残丧失劳动能力人员的父母、配偶、子女提供就业援助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的内容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。</w:t>
      </w:r>
      <w:r>
        <w:rPr>
          <w:rStyle w:val="11"/>
          <w:rFonts w:hint="eastAsia" w:ascii="仿宋" w:hAnsi="仿宋" w:eastAsia="仿宋_GB2312" w:cs="仿宋"/>
          <w:b w:val="0"/>
          <w:bCs w:val="0"/>
          <w:sz w:val="32"/>
          <w:szCs w:val="32"/>
          <w:lang w:eastAsia="zh-CN"/>
        </w:rPr>
        <w:t>对见义勇为人员及其家庭的生活保障，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《条例》根据</w:t>
      </w:r>
      <w:r>
        <w:rPr>
          <w:rStyle w:val="11"/>
          <w:rFonts w:hint="eastAsia" w:ascii="仿宋" w:hAnsi="仿宋" w:eastAsia="仿宋_GB2312" w:cs="仿宋"/>
          <w:b w:val="0"/>
          <w:bCs w:val="0"/>
          <w:sz w:val="32"/>
          <w:szCs w:val="32"/>
          <w:lang w:eastAsia="zh-CN"/>
        </w:rPr>
        <w:t>见义勇为丧失劳动能力的程度，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规定了由所在单位</w:t>
      </w:r>
      <w:r>
        <w:rPr>
          <w:rStyle w:val="11"/>
          <w:rFonts w:hint="eastAsia" w:ascii="仿宋" w:hAnsi="仿宋" w:eastAsia="仿宋_GB2312" w:cs="仿宋"/>
          <w:b w:val="0"/>
          <w:bCs w:val="0"/>
          <w:sz w:val="32"/>
          <w:szCs w:val="32"/>
          <w:lang w:eastAsia="zh-CN"/>
        </w:rPr>
        <w:t>安排工作、就业服务机构介绍就业等帮扶措施；符合最低生活保障的纳入社会救助范围；同等条件下，优先配租、配售保障性住房或者发放住房补贴。对见义勇为人员及其子女的教育，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《条例》</w:t>
      </w:r>
      <w:r>
        <w:rPr>
          <w:rStyle w:val="11"/>
          <w:rFonts w:hint="eastAsia" w:ascii="仿宋" w:hAnsi="仿宋" w:eastAsia="仿宋_GB2312" w:cs="仿宋"/>
          <w:b w:val="0"/>
          <w:bCs w:val="0"/>
          <w:sz w:val="32"/>
          <w:szCs w:val="32"/>
          <w:lang w:eastAsia="zh-CN"/>
        </w:rPr>
        <w:t>规定了优先接收和教育资助方面的保障优抚措施。</w:t>
      </w:r>
    </w:p>
    <w:p w14:paraId="37354B0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Style w:val="11"/>
          <w:rFonts w:hint="eastAsia" w:ascii="楷体_GB2312" w:hAnsi="楷体_GB2312" w:eastAsia="楷体_GB2312" w:cs="楷体_GB2312"/>
          <w:sz w:val="32"/>
          <w:szCs w:val="32"/>
        </w:rPr>
      </w:pPr>
      <w:r>
        <w:rPr>
          <w:rStyle w:val="11"/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Style w:val="11"/>
          <w:rFonts w:hint="eastAsia" w:ascii="楷体_GB2312" w:hAnsi="楷体_GB2312" w:eastAsia="楷体_GB2312" w:cs="楷体_GB2312"/>
          <w:sz w:val="32"/>
          <w:szCs w:val="32"/>
          <w:lang w:eastAsia="zh-CN"/>
        </w:rPr>
        <w:t>六</w:t>
      </w:r>
      <w:r>
        <w:rPr>
          <w:rStyle w:val="11"/>
          <w:rFonts w:hint="eastAsia" w:ascii="楷体_GB2312" w:hAnsi="楷体_GB2312" w:eastAsia="楷体_GB2312" w:cs="楷体_GB2312"/>
          <w:sz w:val="32"/>
          <w:szCs w:val="32"/>
        </w:rPr>
        <w:t>）推动见义勇为</w:t>
      </w:r>
      <w:r>
        <w:rPr>
          <w:rStyle w:val="11"/>
          <w:rFonts w:hint="eastAsia" w:ascii="楷体_GB2312" w:hAnsi="楷体_GB2312" w:eastAsia="楷体_GB2312" w:cs="楷体_GB2312"/>
          <w:sz w:val="32"/>
          <w:szCs w:val="32"/>
          <w:lang w:eastAsia="zh-CN"/>
        </w:rPr>
        <w:t>工作</w:t>
      </w:r>
      <w:r>
        <w:rPr>
          <w:rStyle w:val="11"/>
          <w:rFonts w:hint="eastAsia" w:ascii="楷体_GB2312" w:hAnsi="楷体_GB2312" w:eastAsia="楷体_GB2312" w:cs="楷体_GB2312"/>
          <w:sz w:val="32"/>
          <w:szCs w:val="32"/>
        </w:rPr>
        <w:t>的社会参与</w:t>
      </w:r>
    </w:p>
    <w:p w14:paraId="6764EFA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1"/>
          <w:rFonts w:hint="eastAsia" w:ascii="仿宋" w:hAnsi="仿宋" w:eastAsia="仿宋_GB2312" w:cs="仿宋"/>
          <w:sz w:val="32"/>
          <w:szCs w:val="32"/>
        </w:rPr>
      </w:pP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见义勇为事业是一项系统工程，只有全社会齐抓共管，才能推动我市见义勇为工作步入一个新台阶。党的二十大报告提出：“发展壮大群防群治力量，营造见义勇为社会氛围，建设人人有责、人人尽责、人人享有的社会治理共同体”。《条例》新增社会参与的章节，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鼓励和倡导见义智为、见义众为</w:t>
      </w:r>
      <w:r>
        <w:rPr>
          <w:rStyle w:val="11"/>
          <w:rFonts w:hint="eastAsia" w:ascii="仿宋" w:hAnsi="仿宋" w:eastAsia="仿宋_GB2312" w:cs="仿宋"/>
          <w:b w:val="0"/>
          <w:bCs w:val="0"/>
          <w:sz w:val="32"/>
          <w:szCs w:val="32"/>
          <w:lang w:eastAsia="zh-CN"/>
        </w:rPr>
        <w:t>；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明确教育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部门、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学校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以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及有关部门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应当加强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对未成年人见义勇为宣传教育和安全防范教育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；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鼓励社区、居民委员会、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企业事业单位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、人民团体和其他社会组织设立见义勇为工作联系点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；鼓励志愿服务组织和志愿者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积极开展见义勇为</w:t>
      </w:r>
      <w:r>
        <w:rPr>
          <w:rStyle w:val="11"/>
          <w:rFonts w:hint="eastAsia" w:ascii="仿宋" w:hAnsi="仿宋" w:eastAsia="仿宋_GB2312" w:cs="仿宋"/>
          <w:sz w:val="32"/>
          <w:szCs w:val="32"/>
          <w:lang w:eastAsia="zh-CN"/>
        </w:rPr>
        <w:t>方面的</w:t>
      </w:r>
      <w:r>
        <w:rPr>
          <w:rStyle w:val="11"/>
          <w:rFonts w:hint="eastAsia" w:ascii="仿宋" w:hAnsi="仿宋" w:eastAsia="仿宋_GB2312" w:cs="仿宋"/>
          <w:sz w:val="32"/>
          <w:szCs w:val="32"/>
        </w:rPr>
        <w:t>志愿服务活动。</w:t>
      </w:r>
    </w:p>
    <w:p w14:paraId="2A52FA66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Style w:val="11"/>
          <w:rFonts w:hint="eastAsia" w:ascii="仿宋" w:hAnsi="仿宋" w:eastAsia="仿宋_GB2312" w:cs="仿宋"/>
          <w:kern w:val="2"/>
          <w:sz w:val="32"/>
          <w:szCs w:val="32"/>
          <w:lang w:eastAsia="zh-CN" w:bidi="ar-SA"/>
        </w:rPr>
      </w:pPr>
      <w:r>
        <w:rPr>
          <w:rStyle w:val="11"/>
          <w:rFonts w:hint="eastAsia" w:ascii="黑体" w:hAnsi="黑体" w:eastAsia="黑体" w:cs="黑体"/>
          <w:kern w:val="2"/>
          <w:sz w:val="32"/>
          <w:szCs w:val="32"/>
          <w:lang w:eastAsia="zh-CN" w:bidi="ar-SA"/>
        </w:rPr>
        <w:t>四、需要说明的其他问题</w:t>
      </w:r>
    </w:p>
    <w:p w14:paraId="0446FB09">
      <w:pPr>
        <w:pStyle w:val="9"/>
        <w:widowControl/>
        <w:spacing w:line="560" w:lineRule="exact"/>
        <w:ind w:firstLine="0"/>
        <w:jc w:val="both"/>
        <w:rPr>
          <w:rStyle w:val="11"/>
          <w:rFonts w:hint="eastAsia" w:ascii="仿宋" w:hAnsi="仿宋" w:eastAsia="仿宋_GB2312" w:cs="仿宋"/>
          <w:kern w:val="2"/>
          <w:sz w:val="32"/>
          <w:szCs w:val="32"/>
          <w:lang w:val="en-US" w:eastAsia="zh-CN" w:bidi="ar-SA"/>
        </w:rPr>
      </w:pPr>
      <w:r>
        <w:rPr>
          <w:rStyle w:val="11"/>
          <w:rFonts w:hint="eastAsia" w:ascii="仿宋" w:hAnsi="仿宋" w:eastAsia="仿宋_GB2312" w:cs="仿宋"/>
          <w:kern w:val="2"/>
          <w:sz w:val="32"/>
          <w:szCs w:val="32"/>
          <w:lang w:eastAsia="zh-CN" w:bidi="ar-SA"/>
        </w:rPr>
        <w:t>　　《条例》明确在网络空间制止犯罪或者实施紧急救助行为，事迹突出的，可以认定见义勇为。</w:t>
      </w:r>
      <w:r>
        <w:rPr>
          <w:rStyle w:val="11"/>
          <w:rFonts w:hint="eastAsia" w:ascii="仿宋" w:hAnsi="仿宋" w:eastAsia="仿宋_GB2312" w:cs="仿宋"/>
          <w:kern w:val="2"/>
          <w:sz w:val="32"/>
          <w:szCs w:val="32"/>
          <w:lang w:val="en-US" w:eastAsia="zh-CN" w:bidi="ar-SA"/>
        </w:rPr>
        <w:t>随着网络化、信息化的快速发展，</w:t>
      </w:r>
      <w:r>
        <w:rPr>
          <w:rStyle w:val="11"/>
          <w:rFonts w:hint="eastAsia" w:ascii="仿宋" w:hAnsi="仿宋" w:eastAsia="仿宋_GB2312" w:cs="仿宋"/>
          <w:b w:val="0"/>
          <w:bCs w:val="0"/>
          <w:kern w:val="2"/>
          <w:sz w:val="32"/>
          <w:szCs w:val="32"/>
          <w:lang w:eastAsia="zh-CN" w:bidi="ar-SA"/>
        </w:rPr>
        <w:t>近年来，我国传统的暴力犯罪逐步减少，网络黑客攻击、电信网络诈骗</w:t>
      </w:r>
      <w:r>
        <w:rPr>
          <w:rStyle w:val="11"/>
          <w:rFonts w:hint="eastAsia" w:ascii="仿宋" w:hAnsi="仿宋" w:eastAsia="仿宋_GB2312" w:cs="仿宋"/>
          <w:kern w:val="2"/>
          <w:sz w:val="32"/>
          <w:szCs w:val="32"/>
          <w:lang w:eastAsia="zh-CN" w:bidi="ar-SA"/>
        </w:rPr>
        <w:t>等</w:t>
      </w:r>
      <w:r>
        <w:rPr>
          <w:rStyle w:val="11"/>
          <w:rFonts w:hint="eastAsia" w:ascii="仿宋" w:hAnsi="仿宋" w:eastAsia="仿宋_GB2312" w:cs="仿宋"/>
          <w:b w:val="0"/>
          <w:bCs w:val="0"/>
          <w:kern w:val="2"/>
          <w:sz w:val="32"/>
          <w:szCs w:val="32"/>
          <w:lang w:eastAsia="zh-CN" w:bidi="ar-SA"/>
        </w:rPr>
        <w:t>网络违法犯罪形势严峻，南京、天津等地已针对电信网络诈骗设立见义勇为专项奖</w: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励。</w:t>
      </w:r>
      <w:r>
        <w:rPr>
          <w:rStyle w:val="11"/>
          <w:rFonts w:hint="eastAsia" w:ascii="仿宋" w:hAnsi="仿宋" w:eastAsia="仿宋_GB2312" w:cs="仿宋"/>
          <w:b w:val="0"/>
          <w:bCs w:val="0"/>
          <w:kern w:val="2"/>
          <w:sz w:val="32"/>
          <w:szCs w:val="32"/>
          <w:lang w:val="en-US" w:eastAsia="zh-CN" w:bidi="ar-SA"/>
        </w:rPr>
        <w:t>为了应对网络违法犯罪多发高发带来的挑战，《条例》</w: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将传统的见义勇为精神延伸至网络空间，对</w:t>
      </w:r>
      <w:r>
        <w:rPr>
          <w:rStyle w:val="11"/>
          <w:rFonts w:hint="eastAsia" w:ascii="仿宋" w:hAnsi="仿宋" w:eastAsia="仿宋_GB2312" w:cs="仿宋"/>
          <w:b w:val="0"/>
          <w:bCs w:val="0"/>
          <w:kern w:val="2"/>
          <w:sz w:val="32"/>
          <w:szCs w:val="32"/>
          <w:lang w:val="en-US" w:eastAsia="zh-CN" w:bidi="ar-SA"/>
        </w:rPr>
        <w:t>网络空间的见义勇为行为予以确认，以广泛动员社会力量协助打击网络违法犯罪，助力平安深圳建设。为此，</w:t>
      </w:r>
      <w:r>
        <w:rPr>
          <w:rStyle w:val="11"/>
          <w:rFonts w:hint="eastAsia" w:ascii="仿宋" w:hAnsi="仿宋" w:eastAsia="仿宋_GB2312" w:cs="仿宋"/>
          <w:kern w:val="2"/>
          <w:sz w:val="32"/>
          <w:szCs w:val="32"/>
          <w:lang w:val="en-US" w:eastAsia="zh-CN" w:bidi="ar-SA"/>
        </w:rPr>
        <w:t>《条例》第十条</w: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规定，“在</w:t>
      </w:r>
      <w:r>
        <w:rPr>
          <w:rStyle w:val="11"/>
          <w:rFonts w:hint="eastAsia" w:ascii="宋体" w:hAnsi="宋体" w:eastAsia="仿宋_GB2312" w:cs="宋体"/>
          <w:sz w:val="32"/>
          <w:szCs w:val="28"/>
          <w:lang w:eastAsia="zh-CN"/>
        </w:rPr>
        <w:t>网络空间中，主动</w:t>
      </w:r>
      <w:r>
        <w:rPr>
          <w:rStyle w:val="11"/>
          <w:rFonts w:hint="eastAsia" w:ascii="宋体" w:hAnsi="宋体" w:eastAsia="仿宋_GB2312" w:cs="宋体"/>
          <w:sz w:val="32"/>
          <w:szCs w:val="28"/>
        </w:rPr>
        <w:t>制止</w:t>
      </w:r>
      <w:r>
        <w:rPr>
          <w:rStyle w:val="11"/>
          <w:rFonts w:hint="eastAsia" w:ascii="宋体" w:hAnsi="宋体" w:eastAsia="仿宋_GB2312" w:cs="宋体"/>
          <w:sz w:val="32"/>
          <w:szCs w:val="28"/>
          <w:lang w:eastAsia="zh-CN"/>
        </w:rPr>
        <w:t>网络黑客攻击、电信网络诈骗等违法犯罪行为，或者实施紧急救助行为</w:t>
      </w:r>
      <w:r>
        <w:rPr>
          <w:rStyle w:val="11"/>
          <w:rFonts w:hint="eastAsia" w:ascii="宋体" w:hAnsi="宋体" w:eastAsia="仿宋_GB2312" w:cs="宋体"/>
          <w:sz w:val="32"/>
          <w:szCs w:val="28"/>
        </w:rPr>
        <w:t>，</w:t>
      </w:r>
      <w:r>
        <w:rPr>
          <w:rStyle w:val="11"/>
          <w:rFonts w:hint="eastAsia" w:ascii="宋体" w:hAnsi="宋体" w:eastAsia="仿宋_GB2312" w:cs="宋体"/>
          <w:sz w:val="32"/>
          <w:szCs w:val="28"/>
          <w:lang w:val="en-US" w:eastAsia="zh-CN"/>
        </w:rPr>
        <w:t>有效保护国家、集体财产或者他人人身、财产安全且事迹突出的，</w:t>
      </w:r>
      <w:r>
        <w:rPr>
          <w:rStyle w:val="11"/>
          <w:rFonts w:hint="eastAsia" w:ascii="宋体" w:hAnsi="宋体" w:eastAsia="仿宋_GB2312" w:cs="宋体"/>
          <w:sz w:val="32"/>
          <w:szCs w:val="28"/>
          <w:lang w:eastAsia="zh-CN"/>
        </w:rPr>
        <w:t>可以确认见义勇为。</w: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”</w:t>
      </w:r>
    </w:p>
    <w:p w14:paraId="5144D020">
      <w:pPr>
        <w:pStyle w:val="9"/>
        <w:keepNext w:val="0"/>
        <w:keepLines w:val="0"/>
        <w:widowControl/>
        <w:suppressLineNumbers w:val="0"/>
        <w:ind w:left="0" w:firstLine="640"/>
        <w:jc w:val="both"/>
        <w:rPr>
          <w:rStyle w:val="11"/>
          <w:rFonts w:ascii="仿宋" w:hAnsi="仿宋" w:eastAsia="仿宋_GB2312" w:cs="仿宋"/>
          <w:kern w:val="2"/>
          <w:sz w:val="32"/>
          <w:szCs w:val="32"/>
          <w:lang w:bidi="ar-SA"/>
        </w:rPr>
      </w:pPr>
      <w:r>
        <w:rPr>
          <w:rStyle w:val="11"/>
          <w:rFonts w:ascii="仿宋" w:hAnsi="仿宋" w:eastAsia="仿宋_GB2312" w:cs="仿宋"/>
          <w:kern w:val="2"/>
          <w:sz w:val="32"/>
          <w:szCs w:val="32"/>
          <w:lang w:bidi="ar-SA"/>
        </w:rPr>
        <w:t>以上</w:t>
      </w:r>
      <w:r>
        <w:rPr>
          <w:rStyle w:val="11"/>
          <w:rFonts w:hint="eastAsia" w:ascii="仿宋" w:hAnsi="仿宋" w:eastAsia="仿宋_GB2312" w:cs="仿宋"/>
          <w:kern w:val="2"/>
          <w:sz w:val="32"/>
          <w:szCs w:val="32"/>
          <w:lang w:eastAsia="zh-CN" w:bidi="ar-SA"/>
        </w:rPr>
        <w:t>《条例》</w:t>
      </w:r>
      <w:r>
        <w:rPr>
          <w:rStyle w:val="11"/>
          <w:rFonts w:ascii="仿宋" w:hAnsi="仿宋" w:eastAsia="仿宋_GB2312" w:cs="仿宋"/>
          <w:kern w:val="2"/>
          <w:sz w:val="32"/>
          <w:szCs w:val="32"/>
          <w:lang w:bidi="ar-SA"/>
        </w:rPr>
        <w:t>和说明，请</w:t>
      </w:r>
      <w:r>
        <w:rPr>
          <w:rStyle w:val="11"/>
          <w:rFonts w:hint="eastAsia" w:ascii="仿宋" w:hAnsi="仿宋" w:eastAsia="仿宋_GB2312" w:cs="仿宋"/>
          <w:kern w:val="2"/>
          <w:sz w:val="32"/>
          <w:szCs w:val="32"/>
          <w:lang w:eastAsia="zh-CN" w:bidi="ar-SA"/>
        </w:rPr>
        <w:t>予</w:t>
      </w:r>
      <w:r>
        <w:rPr>
          <w:rStyle w:val="11"/>
          <w:rFonts w:ascii="仿宋" w:hAnsi="仿宋" w:eastAsia="仿宋_GB2312" w:cs="仿宋"/>
          <w:kern w:val="2"/>
          <w:sz w:val="32"/>
          <w:szCs w:val="32"/>
          <w:lang w:bidi="ar-SA"/>
        </w:rPr>
        <w:t>审议。</w:t>
      </w:r>
    </w:p>
    <w:p w14:paraId="47D96530">
      <w:pPr>
        <w:spacing w:line="20" w:lineRule="exact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3828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7E065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VjX3ssBAACc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rFTaDEcYsDv3z/dvnx6/LzK1lW&#10;q5usUB+gxsTHgKlpuPdDzp78gM5MfFDR5i9SIhhHfc9XfeWQiMiP1qv1usKQwNh8QRz29DxESG+l&#10;tyQbDY04wKIrP72HNKbOKbma8w/aGPTz2ri/HIiZPSz3PvaYrTTsh6nxvW/PyKfH2TfU4apTYt45&#10;lDavyWzE2djPxjFEfejKHuV6EO6OCZsoveUKI+xUGIdW2E0Llrfiz3vJevqp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lY1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77E065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FECE47"/>
    <w:rsid w:val="0D9B7BE5"/>
    <w:rsid w:val="4BFBFCB3"/>
    <w:rsid w:val="5CFF7EC0"/>
    <w:rsid w:val="5CFF7F0A"/>
    <w:rsid w:val="5DBF6B46"/>
    <w:rsid w:val="5FFF2B96"/>
    <w:rsid w:val="658FD00E"/>
    <w:rsid w:val="6DBB823E"/>
    <w:rsid w:val="76F93FC6"/>
    <w:rsid w:val="785EA94B"/>
    <w:rsid w:val="7F5F43B8"/>
    <w:rsid w:val="9FBB79BF"/>
    <w:rsid w:val="D79F877F"/>
    <w:rsid w:val="DDCC0782"/>
    <w:rsid w:val="DDFECE47"/>
    <w:rsid w:val="DFEB745E"/>
    <w:rsid w:val="DFFFCAE6"/>
    <w:rsid w:val="EEE7602A"/>
    <w:rsid w:val="F79F10C7"/>
    <w:rsid w:val="FB6D3094"/>
    <w:rsid w:val="FBF7FB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_0_0_0_0"/>
    <w:next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5"/>
    <w:next w:val="6"/>
    <w:qFormat/>
    <w:uiPriority w:val="0"/>
    <w:pPr>
      <w:jc w:val="center"/>
    </w:pPr>
    <w:rPr>
      <w:b/>
      <w:bCs/>
      <w:sz w:val="44"/>
      <w:szCs w:val="44"/>
    </w:rPr>
  </w:style>
  <w:style w:type="paragraph" w:customStyle="1" w:styleId="5">
    <w:name w:val="正文_0_0"/>
    <w:next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正文_0_0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2">
    <w:name w:val="正文_0_1"/>
    <w:next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大标题1"/>
    <w:basedOn w:val="6"/>
    <w:next w:val="6"/>
    <w:qFormat/>
    <w:uiPriority w:val="0"/>
    <w:pPr>
      <w:keepNext/>
      <w:keepLines/>
      <w:spacing w:before="340" w:after="330" w:line="579" w:lineRule="exact"/>
      <w:jc w:val="center"/>
      <w:outlineLvl w:val="0"/>
    </w:pPr>
    <w:rPr>
      <w:rFonts w:hint="eastAsia" w:ascii="仿宋_GB2312" w:hAnsi="仿宋_GB2312" w:eastAsia="方正小标宋_GBK" w:cs="仿宋_GB2312"/>
      <w:color w:val="000000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3658</Words>
  <Characters>3694</Characters>
  <Lines>0</Lines>
  <Paragraphs>0</Paragraphs>
  <TotalTime>75</TotalTime>
  <ScaleCrop>false</ScaleCrop>
  <LinksUpToDate>false</LinksUpToDate>
  <CharactersWithSpaces>3696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2025-12-18T19:13:00Z</dcterms:created>
  <dc:creator>职转处</dc:creator>
  <cp:lastModifiedBy>翟富超</cp:lastModifiedBy>
  <cp:lastPrinted>2025-12-24T08:57:27Z</cp:lastPrinted>
  <dcterms:modified xsi:type="dcterms:W3CDTF">2026-01-05T02:59:07Z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4633A8BEFF8244A197DC554FBB99F2D5_13</vt:lpwstr>
  </property>
</Properties>
</file>