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i w:val="0"/>
          <w:caps w:val="0"/>
          <w:color w:val="auto"/>
          <w:spacing w:val="0"/>
          <w:kern w:val="0"/>
          <w:position w:val="0"/>
          <w:sz w:val="32"/>
          <w:szCs w:val="32"/>
          <w:highlight w:val="none"/>
          <w:shd w:val="clear" w:color="auto" w:fill="auto"/>
          <w:lang w:val="en-US" w:eastAsia="zh-CN" w:bidi="en-US"/>
        </w:rPr>
      </w:pPr>
      <w:r>
        <w:rPr>
          <w:rFonts w:hint="eastAsia" w:ascii="黑体" w:hAnsi="黑体" w:eastAsia="黑体" w:cs="黑体"/>
          <w:b w:val="0"/>
          <w:bCs/>
          <w:i w:val="0"/>
          <w:caps w:val="0"/>
          <w:color w:val="auto"/>
          <w:spacing w:val="0"/>
          <w:kern w:val="0"/>
          <w:position w:val="0"/>
          <w:sz w:val="32"/>
          <w:szCs w:val="32"/>
          <w:highlight w:val="none"/>
          <w:shd w:val="clear" w:color="auto" w:fill="auto"/>
          <w:lang w:val="en-US" w:eastAsia="zh-CN" w:bidi="en-US"/>
        </w:rPr>
        <w:t>附件2</w:t>
      </w:r>
      <w:bookmarkStart w:id="2" w:name="_GoBack"/>
      <w:bookmarkEnd w:id="2"/>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4"/>
          <w:szCs w:val="44"/>
          <w:highlight w:val="none"/>
          <w:shd w:val="clear" w:color="auto" w:fill="auto"/>
          <w:lang w:val="en-US" w:eastAsia="zh-CN"/>
        </w:rPr>
      </w:pPr>
      <w:r>
        <w:rPr>
          <w:rFonts w:hint="eastAsia" w:ascii="方正小标宋简体" w:hAnsi="方正小标宋简体" w:eastAsia="方正小标宋简体" w:cs="方正小标宋简体"/>
          <w:b w:val="0"/>
          <w:bCs/>
          <w:i w:val="0"/>
          <w:caps w:val="0"/>
          <w:color w:val="auto"/>
          <w:spacing w:val="0"/>
          <w:kern w:val="0"/>
          <w:position w:val="0"/>
          <w:sz w:val="44"/>
          <w:szCs w:val="44"/>
          <w:highlight w:val="none"/>
          <w:shd w:val="clear" w:color="auto" w:fill="auto"/>
          <w:lang w:val="en-US" w:eastAsia="zh-Hans" w:bidi="en-US"/>
        </w:rPr>
        <w:t>关于</w:t>
      </w:r>
      <w:r>
        <w:rPr>
          <w:rFonts w:hint="eastAsia" w:ascii="方正小标宋简体" w:hAnsi="方正小标宋简体" w:eastAsia="方正小标宋简体" w:cs="方正小标宋简体"/>
          <w:b w:val="0"/>
          <w:bCs/>
          <w:color w:val="auto"/>
          <w:sz w:val="44"/>
          <w:szCs w:val="44"/>
          <w:highlight w:val="none"/>
          <w:shd w:val="clear" w:color="auto" w:fill="auto"/>
          <w:lang w:val="en-US" w:eastAsia="zh-CN"/>
        </w:rPr>
        <w:t>《深圳经济特区孤独症群体关爱服务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b w:val="0"/>
          <w:bCs/>
          <w:color w:val="auto"/>
          <w:sz w:val="44"/>
          <w:szCs w:val="44"/>
          <w:u w:val="none"/>
          <w:shd w:val="clear" w:color="auto" w:fill="auto"/>
          <w:lang w:val="en-US"/>
        </w:rPr>
      </w:pPr>
      <w:r>
        <w:rPr>
          <w:rFonts w:hint="eastAsia" w:ascii="方正小标宋简体" w:hAnsi="方正小标宋简体" w:eastAsia="方正小标宋简体" w:cs="方正小标宋简体"/>
          <w:b w:val="0"/>
          <w:bCs/>
          <w:color w:val="auto"/>
          <w:sz w:val="44"/>
          <w:szCs w:val="44"/>
          <w:highlight w:val="none"/>
          <w:shd w:val="clear" w:color="auto" w:fill="auto"/>
          <w:lang w:val="en-US" w:eastAsia="zh-CN"/>
        </w:rPr>
        <w:t>若干规定（草案征求意见稿）》</w:t>
      </w:r>
      <w:r>
        <w:rPr>
          <w:rFonts w:hint="eastAsia" w:ascii="方正小标宋简体" w:hAnsi="方正小标宋简体" w:eastAsia="方正小标宋简体" w:cs="方正小标宋简体"/>
          <w:b w:val="0"/>
          <w:bCs/>
          <w:i w:val="0"/>
          <w:caps w:val="0"/>
          <w:color w:val="auto"/>
          <w:spacing w:val="0"/>
          <w:kern w:val="0"/>
          <w:position w:val="0"/>
          <w:sz w:val="44"/>
          <w:szCs w:val="44"/>
          <w:highlight w:val="none"/>
          <w:shd w:val="clear" w:color="auto" w:fill="auto"/>
          <w:lang w:val="en-US" w:eastAsia="zh-CN" w:bidi="en-US"/>
        </w:rPr>
        <w:t>的说明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为</w:t>
      </w:r>
      <w:r>
        <w:rPr>
          <w:rFonts w:hint="eastAsia" w:ascii="仿宋_GB2312" w:hAnsi="仿宋_GB2312" w:eastAsia="仿宋_GB2312" w:cs="仿宋_GB2312"/>
          <w:color w:val="auto"/>
          <w:kern w:val="0"/>
          <w:sz w:val="32"/>
          <w:szCs w:val="32"/>
          <w:u w:val="none"/>
          <w:lang w:val="en-US" w:eastAsia="zh-CN" w:bidi="ar"/>
        </w:rPr>
        <w:t>贯彻落实习近平总书记关于残疾人事业的重要论述精神和国家“十五五”规划对残疾人关爱服务体系的部署要求，推动</w:t>
      </w:r>
      <w:r>
        <w:rPr>
          <w:rFonts w:hint="eastAsia" w:ascii="仿宋_GB2312" w:hAnsi="仿宋_GB2312" w:eastAsia="仿宋_GB2312" w:cs="仿宋_GB2312"/>
          <w:color w:val="auto"/>
          <w:sz w:val="32"/>
          <w:szCs w:val="32"/>
          <w:u w:val="none"/>
        </w:rPr>
        <w:t>解决孤独症群体</w:t>
      </w:r>
      <w:r>
        <w:rPr>
          <w:rFonts w:hint="eastAsia" w:ascii="仿宋_GB2312" w:hAnsi="仿宋_GB2312" w:eastAsia="仿宋_GB2312" w:cs="仿宋_GB2312"/>
          <w:color w:val="auto"/>
          <w:sz w:val="32"/>
          <w:szCs w:val="32"/>
          <w:u w:val="none"/>
          <w:lang w:val="en-US" w:eastAsia="zh-CN"/>
        </w:rPr>
        <w:t>及其家庭</w:t>
      </w:r>
      <w:r>
        <w:rPr>
          <w:rFonts w:hint="eastAsia" w:ascii="仿宋_GB2312" w:hAnsi="仿宋_GB2312" w:eastAsia="仿宋_GB2312" w:cs="仿宋_GB2312"/>
          <w:color w:val="auto"/>
          <w:sz w:val="32"/>
          <w:szCs w:val="32"/>
          <w:u w:val="none"/>
        </w:rPr>
        <w:t>的急难愁盼问题，帮助他们更好地融入社会、有尊严地生活，推进</w:t>
      </w:r>
      <w:r>
        <w:rPr>
          <w:rFonts w:hint="eastAsia" w:ascii="仿宋_GB2312" w:hAnsi="仿宋_GB2312" w:eastAsia="仿宋_GB2312" w:cs="仿宋_GB2312"/>
          <w:color w:val="auto"/>
          <w:sz w:val="32"/>
          <w:szCs w:val="32"/>
          <w:u w:val="none"/>
          <w:lang w:eastAsia="zh-CN"/>
        </w:rPr>
        <w:t>实现</w:t>
      </w:r>
      <w:r>
        <w:rPr>
          <w:rFonts w:hint="eastAsia" w:ascii="仿宋_GB2312" w:hAnsi="仿宋_GB2312" w:eastAsia="仿宋_GB2312" w:cs="仿宋_GB2312"/>
          <w:color w:val="auto"/>
          <w:sz w:val="32"/>
          <w:szCs w:val="32"/>
          <w:u w:val="none"/>
        </w:rPr>
        <w:t>“弱有众扶”</w:t>
      </w:r>
      <w:r>
        <w:rPr>
          <w:rFonts w:hint="eastAsia" w:ascii="仿宋_GB2312" w:hAnsi="仿宋_GB2312" w:eastAsia="仿宋_GB2312" w:cs="仿宋_GB2312"/>
          <w:color w:val="auto"/>
          <w:sz w:val="32"/>
          <w:szCs w:val="32"/>
          <w:u w:val="none"/>
          <w:lang w:eastAsia="zh-CN"/>
        </w:rPr>
        <w:t>的目标</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b w:val="0"/>
          <w:bCs w:val="0"/>
          <w:color w:val="auto"/>
          <w:sz w:val="32"/>
          <w:szCs w:val="32"/>
          <w:u w:val="none"/>
          <w:lang w:val="en-US" w:eastAsia="zh-CN"/>
        </w:rPr>
        <w:t>打造城市文明典范，树立民生幸福标杆，市人大常委会社会建设工委组织起草了《深圳经济特区</w:t>
      </w:r>
      <w:r>
        <w:rPr>
          <w:rFonts w:hint="eastAsia" w:ascii="仿宋_GB2312" w:hAnsi="仿宋_GB2312" w:eastAsia="仿宋_GB2312" w:cs="仿宋_GB2312"/>
          <w:color w:val="auto"/>
          <w:sz w:val="32"/>
          <w:szCs w:val="32"/>
          <w:u w:val="none"/>
        </w:rPr>
        <w:t>孤独症群体关爱服务若干规定</w:t>
      </w:r>
      <w:r>
        <w:rPr>
          <w:rFonts w:hint="eastAsia" w:ascii="仿宋_GB2312" w:hAnsi="仿宋_GB2312" w:eastAsia="仿宋_GB2312" w:cs="仿宋_GB2312"/>
          <w:b w:val="0"/>
          <w:bCs w:val="0"/>
          <w:color w:val="auto"/>
          <w:sz w:val="32"/>
          <w:szCs w:val="32"/>
          <w:u w:val="none"/>
          <w:lang w:val="en-US" w:eastAsia="zh-CN"/>
        </w:rPr>
        <w:t>（草案征求意见稿）》（以下简称《草案征求意见稿》）。现就有关情况说明如下：</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一、关于立法的必要性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color w:val="auto"/>
          <w:sz w:val="32"/>
          <w:szCs w:val="32"/>
          <w:u w:val="none"/>
        </w:rPr>
      </w:pPr>
      <w:r>
        <w:rPr>
          <w:rFonts w:hint="eastAsia" w:ascii="楷体_GB2312" w:hAnsi="楷体_GB2312" w:eastAsia="楷体_GB2312" w:cs="楷体_GB2312"/>
          <w:b w:val="0"/>
          <w:bCs/>
          <w:color w:val="auto"/>
          <w:sz w:val="32"/>
          <w:szCs w:val="32"/>
          <w:u w:val="none"/>
          <w:lang w:eastAsia="zh-CN"/>
        </w:rPr>
        <w:t>（</w:t>
      </w:r>
      <w:r>
        <w:rPr>
          <w:rFonts w:hint="eastAsia" w:ascii="楷体_GB2312" w:hAnsi="楷体_GB2312" w:eastAsia="楷体_GB2312" w:cs="楷体_GB2312"/>
          <w:b w:val="0"/>
          <w:bCs/>
          <w:color w:val="auto"/>
          <w:sz w:val="32"/>
          <w:szCs w:val="32"/>
          <w:u w:val="none"/>
          <w:lang w:val="en-US" w:eastAsia="zh-CN"/>
        </w:rPr>
        <w:t>一</w:t>
      </w:r>
      <w:r>
        <w:rPr>
          <w:rFonts w:hint="eastAsia" w:ascii="楷体_GB2312" w:hAnsi="楷体_GB2312" w:eastAsia="楷体_GB2312" w:cs="楷体_GB2312"/>
          <w:b w:val="0"/>
          <w:bCs/>
          <w:color w:val="auto"/>
          <w:sz w:val="32"/>
          <w:szCs w:val="32"/>
          <w:u w:val="none"/>
          <w:lang w:eastAsia="zh-CN"/>
        </w:rPr>
        <w:t>）</w:t>
      </w:r>
      <w:r>
        <w:rPr>
          <w:rFonts w:hint="eastAsia" w:ascii="楷体_GB2312" w:hAnsi="楷体_GB2312" w:eastAsia="楷体_GB2312" w:cs="楷体_GB2312"/>
          <w:b w:val="0"/>
          <w:bCs/>
          <w:color w:val="auto"/>
          <w:sz w:val="32"/>
          <w:szCs w:val="32"/>
          <w:u w:val="none"/>
          <w:lang w:val="en-US" w:eastAsia="zh-CN"/>
        </w:rPr>
        <w:t>是</w:t>
      </w:r>
      <w:r>
        <w:rPr>
          <w:rFonts w:hint="eastAsia" w:ascii="楷体_GB2312" w:hAnsi="楷体_GB2312" w:eastAsia="楷体_GB2312" w:cs="楷体_GB2312"/>
          <w:b w:val="0"/>
          <w:bCs/>
          <w:color w:val="auto"/>
          <w:sz w:val="32"/>
          <w:szCs w:val="32"/>
          <w:u w:val="none"/>
        </w:rPr>
        <w:t>贯彻落实习近平总书记重要论述精神和国家 “十五五”规划部署的必然要求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孤独症谱系障碍（又称自闭症，以下简称孤独症）是发生于儿童早期的神经发育障碍性疾病，目前病因未明、缺乏有效治疗药物，主要依靠康复训练干预。据国家卫健委数据，我国儿童孤独症患病率约为7‰，严重危害儿童健康和家庭幸福。党的十八大以来，以习近平同志为核心的党中央高度重视残疾人事业发展，对残疾人群体格外关心、格外关注。习近平总书记指出：“进一步完善残疾人社会保障制度和关爱服务体系，切实保障残疾人平等权益，促进残疾人事业全面发展”，为孤独症群体关爱服务工作提供了根本遵循。国家《残疾人保障和发展“十五五”规划》首次将“孤独症全生命周期关爱促进行动”单列一个专栏，从推进早筛查早干预、优化康复服务供给、促进康教融合、做好就业和家庭支持服务等方面作出明确部署要求。制定本规定，是</w:t>
      </w:r>
      <w:bookmarkStart w:id="0" w:name="OLE_LINK2"/>
      <w:r>
        <w:rPr>
          <w:rFonts w:hint="eastAsia" w:ascii="仿宋_GB2312" w:hAnsi="仿宋_GB2312" w:eastAsia="仿宋_GB2312" w:cs="仿宋_GB2312"/>
          <w:color w:val="auto"/>
          <w:kern w:val="0"/>
          <w:sz w:val="32"/>
          <w:szCs w:val="32"/>
          <w:u w:val="none"/>
          <w:lang w:val="en-US" w:eastAsia="zh-CN" w:bidi="ar"/>
        </w:rPr>
        <w:t>贯彻落实习近平总书记重要论述精神和国家“十五五”规划部署的具体</w:t>
      </w:r>
      <w:bookmarkEnd w:id="0"/>
      <w:r>
        <w:rPr>
          <w:rFonts w:hint="eastAsia" w:ascii="仿宋_GB2312" w:hAnsi="仿宋_GB2312" w:eastAsia="仿宋_GB2312" w:cs="仿宋_GB2312"/>
          <w:color w:val="auto"/>
          <w:kern w:val="0"/>
          <w:sz w:val="32"/>
          <w:szCs w:val="32"/>
          <w:u w:val="none"/>
          <w:lang w:val="en-US" w:eastAsia="zh-CN" w:bidi="ar"/>
        </w:rPr>
        <w:t>举措，有利于以法治方式加强孤独症群体全生命周期关爱服务、提升保障水平和服务质效。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color w:val="auto"/>
          <w:sz w:val="32"/>
          <w:szCs w:val="32"/>
          <w:u w:val="none"/>
          <w:lang w:eastAsia="zh-CN"/>
        </w:rPr>
      </w:pPr>
      <w:r>
        <w:rPr>
          <w:rFonts w:hint="eastAsia" w:ascii="楷体_GB2312" w:hAnsi="楷体_GB2312" w:eastAsia="楷体_GB2312" w:cs="楷体_GB2312"/>
          <w:b w:val="0"/>
          <w:bCs/>
          <w:color w:val="auto"/>
          <w:sz w:val="32"/>
          <w:szCs w:val="32"/>
          <w:u w:val="none"/>
          <w:lang w:eastAsia="zh-CN"/>
        </w:rPr>
        <w:t>（</w:t>
      </w:r>
      <w:r>
        <w:rPr>
          <w:rFonts w:hint="eastAsia" w:ascii="楷体_GB2312" w:hAnsi="楷体_GB2312" w:eastAsia="楷体_GB2312" w:cs="楷体_GB2312"/>
          <w:b w:val="0"/>
          <w:bCs/>
          <w:color w:val="auto"/>
          <w:sz w:val="32"/>
          <w:szCs w:val="32"/>
          <w:u w:val="none"/>
          <w:lang w:val="en-US" w:eastAsia="zh-CN"/>
        </w:rPr>
        <w:t>二</w:t>
      </w:r>
      <w:r>
        <w:rPr>
          <w:rFonts w:hint="eastAsia" w:ascii="楷体_GB2312" w:hAnsi="楷体_GB2312" w:eastAsia="楷体_GB2312" w:cs="楷体_GB2312"/>
          <w:b w:val="0"/>
          <w:bCs/>
          <w:color w:val="auto"/>
          <w:sz w:val="32"/>
          <w:szCs w:val="32"/>
          <w:u w:val="none"/>
          <w:lang w:eastAsia="zh-CN"/>
        </w:rPr>
        <w:t>）</w:t>
      </w:r>
      <w:r>
        <w:rPr>
          <w:rFonts w:hint="eastAsia" w:ascii="楷体_GB2312" w:hAnsi="楷体_GB2312" w:eastAsia="楷体_GB2312" w:cs="楷体_GB2312"/>
          <w:b w:val="0"/>
          <w:bCs/>
          <w:color w:val="auto"/>
          <w:sz w:val="32"/>
          <w:szCs w:val="32"/>
          <w:u w:val="none"/>
          <w:lang w:val="en-US" w:eastAsia="zh-CN"/>
        </w:rPr>
        <w:t>是</w:t>
      </w:r>
      <w:r>
        <w:rPr>
          <w:rFonts w:hint="eastAsia" w:ascii="楷体_GB2312" w:hAnsi="楷体_GB2312" w:eastAsia="楷体_GB2312" w:cs="楷体_GB2312"/>
          <w:b w:val="0"/>
          <w:bCs/>
          <w:color w:val="auto"/>
          <w:sz w:val="32"/>
          <w:szCs w:val="32"/>
          <w:u w:val="none"/>
          <w:lang w:eastAsia="zh-CN"/>
        </w:rPr>
        <w:t>践行以人民为中心的发展思想，</w:t>
      </w:r>
      <w:r>
        <w:rPr>
          <w:rFonts w:hint="eastAsia" w:ascii="楷体_GB2312" w:hAnsi="楷体_GB2312" w:eastAsia="楷体_GB2312" w:cs="楷体_GB2312"/>
          <w:b w:val="0"/>
          <w:bCs/>
          <w:color w:val="auto"/>
          <w:sz w:val="32"/>
          <w:szCs w:val="32"/>
          <w:u w:val="none"/>
          <w:lang w:val="en-US" w:eastAsia="zh-CN"/>
        </w:rPr>
        <w:t>推动</w:t>
      </w:r>
      <w:r>
        <w:rPr>
          <w:rFonts w:hint="eastAsia" w:ascii="楷体_GB2312" w:hAnsi="楷体_GB2312" w:eastAsia="楷体_GB2312" w:cs="楷体_GB2312"/>
          <w:b w:val="0"/>
          <w:bCs/>
          <w:color w:val="auto"/>
          <w:sz w:val="32"/>
          <w:szCs w:val="32"/>
          <w:u w:val="none"/>
          <w:lang w:eastAsia="zh-CN"/>
        </w:rPr>
        <w:t>解决孤独症群体及其家庭急难愁盼的现实需要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市委、市人大常委会、市政府高度重视孤独症群体关爱服务工作。2025年3月以来，市人大常委会社会建设工委牵头开展专项调研，深入基层街道、服务机构和孤独症家庭，摸清当前我市孤独症群体关爱服务存在的底数不清、部门信息共享不足、助教陪读保障不足、公共出行不便、家长陪护压力大等突出问题。这些问题既是孤独症群体民生保障的重点难点，也是人大代表和社会各界长期关注呼吁解决的重点问题。制定本规定，坚持问题导向、目标导向，聚焦孤独症群体及其家庭的急难愁盼，健全全链条、全方位服务保障和关爱体系，着力破解堵点难点问题，有利于依法维护孤独症群体合法权益，打造包容友好、有温度的城市，不断增强孤独症群体及其家庭的获得感、幸福感、安全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color w:val="auto"/>
          <w:sz w:val="32"/>
          <w:szCs w:val="32"/>
          <w:u w:val="none"/>
          <w:lang w:eastAsia="zh-CN"/>
        </w:rPr>
      </w:pPr>
      <w:r>
        <w:rPr>
          <w:rFonts w:hint="eastAsia" w:ascii="楷体_GB2312" w:hAnsi="楷体_GB2312" w:eastAsia="楷体_GB2312" w:cs="楷体_GB2312"/>
          <w:b w:val="0"/>
          <w:bCs/>
          <w:color w:val="auto"/>
          <w:sz w:val="32"/>
          <w:szCs w:val="32"/>
          <w:u w:val="none"/>
          <w:lang w:eastAsia="zh-CN"/>
        </w:rPr>
        <w:t>（</w:t>
      </w:r>
      <w:r>
        <w:rPr>
          <w:rFonts w:hint="eastAsia" w:ascii="楷体_GB2312" w:hAnsi="楷体_GB2312" w:eastAsia="楷体_GB2312" w:cs="楷体_GB2312"/>
          <w:b w:val="0"/>
          <w:bCs/>
          <w:color w:val="auto"/>
          <w:sz w:val="32"/>
          <w:szCs w:val="32"/>
          <w:u w:val="none"/>
          <w:lang w:val="en-US" w:eastAsia="zh-CN"/>
        </w:rPr>
        <w:t>三</w:t>
      </w:r>
      <w:r>
        <w:rPr>
          <w:rFonts w:hint="eastAsia" w:ascii="楷体_GB2312" w:hAnsi="楷体_GB2312" w:eastAsia="楷体_GB2312" w:cs="楷体_GB2312"/>
          <w:b w:val="0"/>
          <w:bCs/>
          <w:color w:val="auto"/>
          <w:sz w:val="32"/>
          <w:szCs w:val="32"/>
          <w:u w:val="none"/>
          <w:lang w:eastAsia="zh-CN"/>
        </w:rPr>
        <w:t>）</w:t>
      </w:r>
      <w:r>
        <w:rPr>
          <w:rFonts w:hint="eastAsia" w:ascii="楷体_GB2312" w:hAnsi="楷体_GB2312" w:eastAsia="楷体_GB2312" w:cs="楷体_GB2312"/>
          <w:b w:val="0"/>
          <w:bCs/>
          <w:color w:val="auto"/>
          <w:sz w:val="32"/>
          <w:szCs w:val="32"/>
          <w:u w:val="none"/>
          <w:lang w:val="en-US" w:eastAsia="zh-CN"/>
        </w:rPr>
        <w:t>是用足用好经济特区立法权，</w:t>
      </w:r>
      <w:r>
        <w:rPr>
          <w:rFonts w:hint="eastAsia" w:ascii="楷体_GB2312" w:hAnsi="楷体_GB2312" w:eastAsia="楷体_GB2312" w:cs="楷体_GB2312"/>
          <w:b w:val="0"/>
          <w:bCs/>
          <w:color w:val="auto"/>
          <w:sz w:val="32"/>
          <w:szCs w:val="32"/>
          <w:u w:val="none"/>
          <w:lang w:eastAsia="zh-CN"/>
        </w:rPr>
        <w:t>固化实践创新成果，引领</w:t>
      </w:r>
      <w:r>
        <w:rPr>
          <w:rFonts w:hint="eastAsia" w:ascii="楷体_GB2312" w:hAnsi="楷体_GB2312" w:eastAsia="楷体_GB2312" w:cs="楷体_GB2312"/>
          <w:b w:val="0"/>
          <w:bCs/>
          <w:color w:val="auto"/>
          <w:sz w:val="32"/>
          <w:szCs w:val="32"/>
          <w:u w:val="none"/>
          <w:lang w:val="en-US" w:eastAsia="zh-CN"/>
        </w:rPr>
        <w:t>孤独症群体关爱服务工作</w:t>
      </w:r>
      <w:r>
        <w:rPr>
          <w:rFonts w:hint="eastAsia" w:ascii="楷体_GB2312" w:hAnsi="楷体_GB2312" w:eastAsia="楷体_GB2312" w:cs="楷体_GB2312"/>
          <w:b w:val="0"/>
          <w:bCs/>
          <w:color w:val="auto"/>
          <w:sz w:val="32"/>
          <w:szCs w:val="32"/>
          <w:u w:val="none"/>
          <w:lang w:eastAsia="zh-CN"/>
        </w:rPr>
        <w:t>高质量发展的重要举措</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2023年10月，我市出台《深圳市孤独症全程支持服务实施方案》，在制度保障、康复、教育、就业、家庭支持、社会融合等方面形成一批可复制可推广的实践经验。近三年来，该方案实施整体平稳有序，取得积极成效和良好社会反响。同时，市人大常委会社会建设工委也会同市、区相关部门、人大代表等积极创新探索孤独症群体关爱服务的有效路径。如推动建立“星星驿站”，为孤独症群体提供交流平台，为其家长提供喘息空间等。这些成熟经验和创新做法，有必要通过立法予以固化提升，充分发挥经济特区立法先行先试、引领示范、保障促进作用，推动我市孤独症群体关爱服务规范化、制度化、长效化。在全国率先制定出台覆盖孤独症群体全生命周期关爱服务的地方性法规，也将为全国孤独症关爱服务法治化建设提供“深圳样本”。</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宋体" w:eastAsia="黑体" w:cs="黑体"/>
          <w:color w:val="auto"/>
          <w:sz w:val="32"/>
          <w:szCs w:val="32"/>
          <w:u w:val="none"/>
          <w:lang w:val="en-US" w:eastAsia="zh-CN" w:bidi="ar"/>
        </w:rPr>
      </w:pPr>
      <w:r>
        <w:rPr>
          <w:rFonts w:hint="eastAsia" w:ascii="黑体" w:hAnsi="宋体" w:eastAsia="黑体" w:cs="黑体"/>
          <w:color w:val="auto"/>
          <w:sz w:val="32"/>
          <w:szCs w:val="32"/>
          <w:u w:val="none"/>
          <w:lang w:val="en-US" w:eastAsia="zh-CN" w:bidi="ar"/>
        </w:rPr>
        <w:t>二、</w:t>
      </w:r>
      <w:bookmarkStart w:id="1" w:name="OLE_LINK1"/>
      <w:r>
        <w:rPr>
          <w:rFonts w:hint="eastAsia" w:ascii="黑体" w:hAnsi="宋体" w:eastAsia="黑体" w:cs="黑体"/>
          <w:color w:val="auto"/>
          <w:sz w:val="32"/>
          <w:szCs w:val="32"/>
          <w:u w:val="none"/>
          <w:lang w:val="en-US" w:eastAsia="zh-CN" w:bidi="ar"/>
        </w:rPr>
        <w:t>《草案征求意见稿》的</w:t>
      </w:r>
      <w:bookmarkEnd w:id="1"/>
      <w:r>
        <w:rPr>
          <w:rFonts w:hint="eastAsia" w:ascii="黑体" w:hAnsi="宋体" w:eastAsia="黑体" w:cs="黑体"/>
          <w:color w:val="auto"/>
          <w:sz w:val="32"/>
          <w:szCs w:val="32"/>
          <w:u w:val="none"/>
          <w:lang w:val="en-US" w:eastAsia="zh-CN" w:bidi="ar"/>
        </w:rPr>
        <w:t>主要内容</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《草案征求意见稿》共十九条，坚持“小切口”“小快灵”、务实管用原则，</w:t>
      </w:r>
      <w:r>
        <w:rPr>
          <w:rFonts w:hint="eastAsia" w:ascii="仿宋_GB2312" w:hAnsi="仿宋_GB2312" w:eastAsia="仿宋_GB2312" w:cs="仿宋_GB2312"/>
          <w:color w:val="auto"/>
          <w:sz w:val="32"/>
          <w:szCs w:val="32"/>
        </w:rPr>
        <w:t>与</w:t>
      </w:r>
      <w:r>
        <w:rPr>
          <w:rFonts w:hint="eastAsia" w:ascii="仿宋_GB2312" w:hAnsi="仿宋_GB2312" w:eastAsia="仿宋_GB2312" w:cs="仿宋_GB2312"/>
          <w:color w:val="auto"/>
          <w:sz w:val="32"/>
          <w:szCs w:val="32"/>
          <w:lang w:eastAsia="zh-CN"/>
        </w:rPr>
        <w:t>国家</w:t>
      </w:r>
      <w:r>
        <w:rPr>
          <w:rFonts w:hint="eastAsia" w:ascii="仿宋_GB2312" w:hAnsi="仿宋_GB2312" w:eastAsia="仿宋_GB2312" w:cs="仿宋_GB2312"/>
          <w:color w:val="auto"/>
          <w:sz w:val="32"/>
          <w:szCs w:val="32"/>
        </w:rPr>
        <w:t>相关法律法规、政策保持有效衔接、协调一致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u w:val="none"/>
          <w:lang w:val="en-US" w:eastAsia="zh-CN" w:bidi="ar"/>
        </w:rPr>
        <w:t>在《深圳市孤独症全程支持服务实施方案》确立的框架制度基础上，围绕孤独症群体的全生命周期关爱服务需求，从工作机制、服务供给、家庭支持、要素保障、法律责任等方面作出系统规定，突出实用性和可操作性。主要内容如下：</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b/>
          <w:bCs/>
          <w:color w:val="auto"/>
          <w:kern w:val="0"/>
          <w:sz w:val="32"/>
          <w:szCs w:val="32"/>
          <w:u w:val="none"/>
          <w:lang w:val="en-US" w:eastAsia="zh-CN" w:bidi="ar"/>
        </w:rPr>
        <w:t>一是</w:t>
      </w:r>
      <w:r>
        <w:rPr>
          <w:rFonts w:hint="eastAsia" w:ascii="仿宋_GB2312" w:hAnsi="仿宋_GB2312" w:eastAsia="仿宋_GB2312" w:cs="仿宋_GB2312"/>
          <w:color w:val="auto"/>
          <w:kern w:val="0"/>
          <w:sz w:val="32"/>
          <w:szCs w:val="32"/>
          <w:u w:val="none"/>
          <w:lang w:val="en-US" w:eastAsia="zh-CN" w:bidi="ar"/>
        </w:rPr>
        <w:t>健全统筹协调工作机制，明晰部门法定职责。主要规定了建立政府统筹协调、残联牵头、多部门分工负责、街道社区落实、社会力量参与的工作格局，明确残联、卫生健康、教育、民政、交通运输以及其他部门和群团组织职责，形成齐抓共管工作体系。</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b/>
          <w:bCs/>
          <w:color w:val="auto"/>
          <w:kern w:val="0"/>
          <w:sz w:val="32"/>
          <w:szCs w:val="32"/>
          <w:u w:val="none"/>
          <w:lang w:val="en-US" w:eastAsia="zh-CN" w:bidi="ar"/>
        </w:rPr>
        <w:t>二是</w:t>
      </w:r>
      <w:r>
        <w:rPr>
          <w:rFonts w:hint="eastAsia" w:ascii="仿宋_GB2312" w:hAnsi="仿宋_GB2312" w:eastAsia="仿宋_GB2312" w:cs="仿宋_GB2312"/>
          <w:color w:val="auto"/>
          <w:kern w:val="0"/>
          <w:sz w:val="32"/>
          <w:szCs w:val="32"/>
          <w:u w:val="none"/>
          <w:lang w:val="en-US" w:eastAsia="zh-CN" w:bidi="ar"/>
        </w:rPr>
        <w:t>构建全生命周期关爱服务体系，覆盖全程保障。主要聚焦孤独症筛查诊断、分级分类、康复服务、教育支持、就业创业促进、托养照料等关键环节，</w:t>
      </w:r>
      <w:r>
        <w:rPr>
          <w:rFonts w:hint="eastAsia" w:ascii="仿宋_GB2312" w:hAnsi="仿宋_GB2312" w:eastAsia="仿宋_GB2312" w:cs="仿宋_GB2312"/>
          <w:color w:val="auto"/>
          <w:sz w:val="32"/>
          <w:szCs w:val="32"/>
          <w:u w:val="none"/>
          <w:lang w:val="en-US" w:eastAsia="zh-CN" w:bidi="ar"/>
        </w:rPr>
        <w:t>着力解决孤独症群体的急难愁盼，</w:t>
      </w:r>
      <w:r>
        <w:rPr>
          <w:rFonts w:hint="eastAsia" w:ascii="仿宋_GB2312" w:hAnsi="仿宋_GB2312" w:eastAsia="仿宋_GB2312" w:cs="仿宋_GB2312"/>
          <w:color w:val="auto"/>
          <w:kern w:val="0"/>
          <w:sz w:val="32"/>
          <w:szCs w:val="32"/>
          <w:u w:val="none"/>
          <w:lang w:val="en-US" w:eastAsia="zh-CN" w:bidi="ar"/>
        </w:rPr>
        <w:t>补齐关键服务短板。</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Calibri" w:eastAsia="仿宋_GB2312" w:cs="仿宋_GB2312"/>
          <w:color w:val="auto"/>
          <w:sz w:val="32"/>
          <w:szCs w:val="32"/>
          <w:u w:val="none"/>
          <w:lang w:val="en-US" w:eastAsia="zh-CN" w:bidi="ar"/>
        </w:rPr>
      </w:pPr>
      <w:r>
        <w:rPr>
          <w:rFonts w:hint="eastAsia" w:ascii="仿宋_GB2312" w:hAnsi="仿宋_GB2312" w:eastAsia="仿宋_GB2312" w:cs="仿宋_GB2312"/>
          <w:b/>
          <w:bCs/>
          <w:color w:val="auto"/>
          <w:kern w:val="0"/>
          <w:sz w:val="32"/>
          <w:szCs w:val="32"/>
          <w:u w:val="none"/>
          <w:lang w:val="en-US" w:eastAsia="zh-CN" w:bidi="ar"/>
        </w:rPr>
        <w:t>三是</w:t>
      </w:r>
      <w:r>
        <w:rPr>
          <w:rFonts w:hint="eastAsia" w:ascii="仿宋_GB2312" w:hAnsi="Calibri" w:eastAsia="仿宋_GB2312" w:cs="仿宋_GB2312"/>
          <w:color w:val="auto"/>
          <w:sz w:val="32"/>
          <w:szCs w:val="32"/>
          <w:u w:val="none"/>
          <w:lang w:val="en-US" w:eastAsia="zh-CN" w:bidi="ar"/>
        </w:rPr>
        <w:t>完善家庭支持与社区服务体系，精准纾困减负。主要规定了健全家长指导培训、心理疏导、喘息服务、志愿者和社工帮扶、政府购买服务等家庭支持机制，创新建设“星星驿站”关爱服务站点，提供便捷的托管、交流、康复服务，健全社区支持网络。</w:t>
      </w:r>
    </w:p>
    <w:p>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Calibri" w:eastAsia="仿宋_GB2312" w:cs="仿宋_GB2312"/>
          <w:color w:val="auto"/>
          <w:sz w:val="32"/>
          <w:szCs w:val="32"/>
          <w:u w:val="none"/>
          <w:lang w:val="en-US" w:eastAsia="zh-CN" w:bidi="ar"/>
        </w:rPr>
      </w:pPr>
      <w:r>
        <w:rPr>
          <w:rFonts w:hint="eastAsia" w:ascii="仿宋_GB2312" w:hAnsi="Calibri" w:eastAsia="仿宋_GB2312" w:cs="仿宋_GB2312"/>
          <w:b/>
          <w:bCs/>
          <w:color w:val="auto"/>
          <w:sz w:val="32"/>
          <w:szCs w:val="32"/>
          <w:u w:val="none"/>
          <w:lang w:val="en-US" w:eastAsia="zh-CN" w:bidi="ar"/>
        </w:rPr>
        <w:t>四是</w:t>
      </w:r>
      <w:r>
        <w:rPr>
          <w:rFonts w:hint="eastAsia" w:ascii="仿宋_GB2312" w:hAnsi="Calibri" w:eastAsia="仿宋_GB2312" w:cs="仿宋_GB2312"/>
          <w:color w:val="auto"/>
          <w:sz w:val="32"/>
          <w:szCs w:val="32"/>
          <w:u w:val="none"/>
          <w:lang w:val="en-US" w:eastAsia="zh-CN" w:bidi="ar"/>
        </w:rPr>
        <w:t>强化综合要素保障支撑，夯实长效发展基础。主要规定了建立稳定财政投入机制，完善专项慈善基金、信托、商业保险等多元保障，加强专业人才队伍建设、畅通职业职称发展通道，建立统计调查制度与信息共享平台，推动科技赋能与国内外交流合作</w:t>
      </w:r>
      <w:r>
        <w:rPr>
          <w:rFonts w:hint="eastAsia" w:ascii="仿宋_GB2312" w:hAnsi="仿宋_GB2312" w:eastAsia="仿宋_GB2312" w:cs="仿宋_GB2312"/>
          <w:color w:val="auto"/>
          <w:sz w:val="32"/>
          <w:szCs w:val="32"/>
          <w:u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Calibri" w:eastAsia="仿宋_GB2312" w:cs="仿宋_GB2312"/>
          <w:color w:val="auto"/>
          <w:sz w:val="32"/>
          <w:szCs w:val="32"/>
          <w:u w:val="none"/>
          <w:lang w:val="en-US" w:eastAsia="zh-CN" w:bidi="ar"/>
        </w:rPr>
      </w:pPr>
      <w:r>
        <w:rPr>
          <w:rFonts w:hint="eastAsia" w:ascii="仿宋_GB2312" w:hAnsi="Calibri" w:eastAsia="仿宋_GB2312" w:cs="仿宋_GB2312"/>
          <w:b/>
          <w:bCs/>
          <w:color w:val="auto"/>
          <w:sz w:val="32"/>
          <w:szCs w:val="32"/>
          <w:u w:val="none"/>
          <w:lang w:val="en-US" w:eastAsia="zh-CN" w:bidi="ar"/>
        </w:rPr>
        <w:t>五是</w:t>
      </w:r>
      <w:r>
        <w:rPr>
          <w:rFonts w:hint="eastAsia" w:ascii="仿宋_GB2312" w:hAnsi="Calibri" w:eastAsia="仿宋_GB2312" w:cs="仿宋_GB2312"/>
          <w:color w:val="auto"/>
          <w:sz w:val="32"/>
          <w:szCs w:val="32"/>
          <w:u w:val="none"/>
          <w:lang w:val="en-US" w:eastAsia="zh-CN" w:bidi="ar"/>
        </w:rPr>
        <w:t>规范行业监管制度，强化刚性约束。主要明确了康复服务机构及其从业人员的法律责任，</w:t>
      </w:r>
      <w:r>
        <w:rPr>
          <w:rFonts w:hint="eastAsia" w:ascii="仿宋_GB2312" w:hAnsi="Calibri" w:eastAsia="仿宋_GB2312" w:cs="仿宋_GB2312"/>
          <w:color w:val="auto"/>
          <w:sz w:val="32"/>
          <w:szCs w:val="32"/>
          <w:highlight w:val="none"/>
          <w:u w:val="none"/>
          <w:lang w:val="en-US" w:eastAsia="zh-CN" w:bidi="ar"/>
        </w:rPr>
        <w:t>确立</w:t>
      </w:r>
      <w:r>
        <w:rPr>
          <w:rFonts w:hint="eastAsia" w:ascii="仿宋_GB2312" w:hAnsi="Calibri" w:eastAsia="仿宋_GB2312" w:cs="仿宋_GB2312"/>
          <w:color w:val="auto"/>
          <w:sz w:val="32"/>
          <w:szCs w:val="32"/>
          <w:u w:val="none"/>
          <w:lang w:val="en-US" w:eastAsia="zh-CN" w:bidi="ar"/>
        </w:rPr>
        <w:t>检察公益诉讼制度，强化孤独症群体合法权益法治保障，确保法规落地见效。</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B63F00"/>
    <w:rsid w:val="019C5DCA"/>
    <w:rsid w:val="019D4C87"/>
    <w:rsid w:val="03B66B6D"/>
    <w:rsid w:val="05B066F6"/>
    <w:rsid w:val="06581B36"/>
    <w:rsid w:val="06DD555E"/>
    <w:rsid w:val="07623F20"/>
    <w:rsid w:val="07ED5DD8"/>
    <w:rsid w:val="080A4CBE"/>
    <w:rsid w:val="08307DF2"/>
    <w:rsid w:val="08B30BB4"/>
    <w:rsid w:val="09C20820"/>
    <w:rsid w:val="0A825CE1"/>
    <w:rsid w:val="0B0D4DC7"/>
    <w:rsid w:val="0B3101BE"/>
    <w:rsid w:val="0D3E3DA3"/>
    <w:rsid w:val="1214760E"/>
    <w:rsid w:val="122A2A40"/>
    <w:rsid w:val="126F2441"/>
    <w:rsid w:val="1529222A"/>
    <w:rsid w:val="15830568"/>
    <w:rsid w:val="16DF5C86"/>
    <w:rsid w:val="176112C1"/>
    <w:rsid w:val="17ED0496"/>
    <w:rsid w:val="187919AE"/>
    <w:rsid w:val="1ABB3173"/>
    <w:rsid w:val="1CC436FA"/>
    <w:rsid w:val="1CF61AA6"/>
    <w:rsid w:val="1DC37D51"/>
    <w:rsid w:val="1ED90CF9"/>
    <w:rsid w:val="1FF507E8"/>
    <w:rsid w:val="2044146E"/>
    <w:rsid w:val="2423476E"/>
    <w:rsid w:val="254003AC"/>
    <w:rsid w:val="26222D12"/>
    <w:rsid w:val="27077546"/>
    <w:rsid w:val="28CE6F1E"/>
    <w:rsid w:val="2ACF2343"/>
    <w:rsid w:val="2C1D5415"/>
    <w:rsid w:val="2CEA4769"/>
    <w:rsid w:val="2D145020"/>
    <w:rsid w:val="2D7F57B9"/>
    <w:rsid w:val="2DC90207"/>
    <w:rsid w:val="2E72158C"/>
    <w:rsid w:val="2E7F0D8E"/>
    <w:rsid w:val="2F55727D"/>
    <w:rsid w:val="2FBE38DC"/>
    <w:rsid w:val="2FBF1E35"/>
    <w:rsid w:val="300C4FD3"/>
    <w:rsid w:val="30607525"/>
    <w:rsid w:val="30C06605"/>
    <w:rsid w:val="30C655F6"/>
    <w:rsid w:val="31FC6310"/>
    <w:rsid w:val="33216DF6"/>
    <w:rsid w:val="338C6D2D"/>
    <w:rsid w:val="33D971B7"/>
    <w:rsid w:val="357F72A3"/>
    <w:rsid w:val="35994A90"/>
    <w:rsid w:val="35A40695"/>
    <w:rsid w:val="35A85ECE"/>
    <w:rsid w:val="35AF39F5"/>
    <w:rsid w:val="369114A6"/>
    <w:rsid w:val="36EC13CF"/>
    <w:rsid w:val="37A459BD"/>
    <w:rsid w:val="38166EFC"/>
    <w:rsid w:val="38247B54"/>
    <w:rsid w:val="388A202C"/>
    <w:rsid w:val="39693D21"/>
    <w:rsid w:val="39A3269E"/>
    <w:rsid w:val="39CD3872"/>
    <w:rsid w:val="3A0A127B"/>
    <w:rsid w:val="3A2E38A4"/>
    <w:rsid w:val="3A597C10"/>
    <w:rsid w:val="3BAD2041"/>
    <w:rsid w:val="3BC46591"/>
    <w:rsid w:val="3C5D4FEB"/>
    <w:rsid w:val="3C6E5304"/>
    <w:rsid w:val="3C8739C9"/>
    <w:rsid w:val="3D923877"/>
    <w:rsid w:val="3E1D1B35"/>
    <w:rsid w:val="3E710423"/>
    <w:rsid w:val="4034565D"/>
    <w:rsid w:val="405D5B64"/>
    <w:rsid w:val="40B63F00"/>
    <w:rsid w:val="43071E05"/>
    <w:rsid w:val="43213BB4"/>
    <w:rsid w:val="4836682D"/>
    <w:rsid w:val="496828AC"/>
    <w:rsid w:val="4ADB06C6"/>
    <w:rsid w:val="4AE30724"/>
    <w:rsid w:val="4CF85CF3"/>
    <w:rsid w:val="4E701688"/>
    <w:rsid w:val="4F396FD5"/>
    <w:rsid w:val="4F5118DD"/>
    <w:rsid w:val="50362404"/>
    <w:rsid w:val="50D42B2B"/>
    <w:rsid w:val="51937742"/>
    <w:rsid w:val="525947F4"/>
    <w:rsid w:val="52AD7CDC"/>
    <w:rsid w:val="535332BD"/>
    <w:rsid w:val="53B42766"/>
    <w:rsid w:val="53DE20CB"/>
    <w:rsid w:val="552B0C5F"/>
    <w:rsid w:val="55C46B8F"/>
    <w:rsid w:val="57AD43A9"/>
    <w:rsid w:val="590B3F15"/>
    <w:rsid w:val="59B61669"/>
    <w:rsid w:val="59C2013D"/>
    <w:rsid w:val="5BAD3027"/>
    <w:rsid w:val="5C0250EB"/>
    <w:rsid w:val="5D890BBC"/>
    <w:rsid w:val="5E0F7FA4"/>
    <w:rsid w:val="5EC66002"/>
    <w:rsid w:val="5ECD691E"/>
    <w:rsid w:val="5EFC0A27"/>
    <w:rsid w:val="5F516333"/>
    <w:rsid w:val="5F6958FF"/>
    <w:rsid w:val="60B3140C"/>
    <w:rsid w:val="612B629C"/>
    <w:rsid w:val="61566DBB"/>
    <w:rsid w:val="619016F3"/>
    <w:rsid w:val="61B71552"/>
    <w:rsid w:val="64097DB8"/>
    <w:rsid w:val="64407B5D"/>
    <w:rsid w:val="66134B43"/>
    <w:rsid w:val="66BC6A17"/>
    <w:rsid w:val="67375867"/>
    <w:rsid w:val="676C3A09"/>
    <w:rsid w:val="679123F7"/>
    <w:rsid w:val="67C27A34"/>
    <w:rsid w:val="6869063F"/>
    <w:rsid w:val="6890525B"/>
    <w:rsid w:val="6906778D"/>
    <w:rsid w:val="69237E38"/>
    <w:rsid w:val="693002F9"/>
    <w:rsid w:val="699F3C75"/>
    <w:rsid w:val="69A8395A"/>
    <w:rsid w:val="6A1058E1"/>
    <w:rsid w:val="6A3B64EE"/>
    <w:rsid w:val="6BEF227E"/>
    <w:rsid w:val="6C4C18DA"/>
    <w:rsid w:val="6C733CD5"/>
    <w:rsid w:val="6CC060E8"/>
    <w:rsid w:val="6CEE5FB1"/>
    <w:rsid w:val="6DD2316B"/>
    <w:rsid w:val="6E67170D"/>
    <w:rsid w:val="6E8E6504"/>
    <w:rsid w:val="6E8F0432"/>
    <w:rsid w:val="6F604197"/>
    <w:rsid w:val="703B63FE"/>
    <w:rsid w:val="70721495"/>
    <w:rsid w:val="70795B91"/>
    <w:rsid w:val="71367F4D"/>
    <w:rsid w:val="7301532F"/>
    <w:rsid w:val="73DC10D1"/>
    <w:rsid w:val="74237100"/>
    <w:rsid w:val="7496186A"/>
    <w:rsid w:val="74FB3B25"/>
    <w:rsid w:val="778519DE"/>
    <w:rsid w:val="78A0202D"/>
    <w:rsid w:val="79441667"/>
    <w:rsid w:val="7ACB0FC5"/>
    <w:rsid w:val="7BA13C0A"/>
    <w:rsid w:val="7BDA43A6"/>
    <w:rsid w:val="7C182A04"/>
    <w:rsid w:val="7C707A74"/>
    <w:rsid w:val="7D8D28B8"/>
    <w:rsid w:val="7DA149A6"/>
    <w:rsid w:val="7DBB398B"/>
    <w:rsid w:val="7DCD261D"/>
    <w:rsid w:val="7EA473E2"/>
    <w:rsid w:val="7F752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6">
    <w:name w:val="heading 3"/>
    <w:basedOn w:val="1"/>
    <w:next w:val="1"/>
    <w:unhideWhenUsed/>
    <w:qFormat/>
    <w:uiPriority w:val="9"/>
    <w:pPr>
      <w:spacing w:line="360" w:lineRule="auto"/>
      <w:ind w:firstLine="480"/>
      <w:jc w:val="left"/>
      <w:outlineLvl w:val="2"/>
    </w:pPr>
    <w:rPr>
      <w:b/>
      <w:sz w:val="24"/>
      <w:szCs w:val="24"/>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 w:type="paragraph" w:customStyle="1" w:styleId="12">
    <w:name w:val="Normal Indent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2026-05-05T08:50:00Z</dcterms:created>
  <dc:creator>user</dc:creator>
  <cp:lastModifiedBy>user</cp:lastModifiedBy>
  <dcterms:modified xsi:type="dcterms:W3CDTF">2026-08-20T01:12:23Z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